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2F6" w:rsidRDefault="00B57C3F">
      <w:pPr>
        <w:pStyle w:val="ber1"/>
        <w:ind w:hanging="2"/>
        <w:jc w:val="center"/>
      </w:pPr>
      <w:bookmarkStart w:id="0" w:name="_GoBack"/>
      <w:bookmarkEnd w:id="0"/>
      <w:r>
        <w:rPr>
          <w:sz w:val="40"/>
          <w:szCs w:val="40"/>
        </w:rPr>
        <w:t>Bestätigung</w:t>
      </w:r>
      <w:r>
        <w:rPr>
          <w:sz w:val="40"/>
          <w:szCs w:val="40"/>
        </w:rPr>
        <w:br/>
      </w:r>
      <w:r>
        <w:rPr>
          <w:sz w:val="18"/>
          <w:szCs w:val="18"/>
        </w:rPr>
        <w:t>durch Hausbank, Steuerberater, Wirtschaftsprüfer</w:t>
      </w:r>
    </w:p>
    <w:p w:rsidR="00B072F6" w:rsidRDefault="00B072F6"/>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804"/>
      </w:tblGrid>
      <w:tr w:rsidR="00B072F6">
        <w:trPr>
          <w:trHeight w:hRule="exact" w:val="567"/>
        </w:trPr>
        <w:tc>
          <w:tcPr>
            <w:tcW w:w="2943" w:type="dxa"/>
            <w:vAlign w:val="center"/>
          </w:tcPr>
          <w:p w:rsidR="00B072F6" w:rsidRDefault="00B57C3F">
            <w:pPr>
              <w:rPr>
                <w:rFonts w:ascii="Arial" w:hAnsi="Arial" w:cs="Arial"/>
                <w:sz w:val="22"/>
                <w:szCs w:val="22"/>
              </w:rPr>
            </w:pPr>
            <w:r>
              <w:rPr>
                <w:rFonts w:ascii="Arial" w:hAnsi="Arial" w:cs="Arial"/>
                <w:b/>
                <w:sz w:val="22"/>
                <w:szCs w:val="22"/>
              </w:rPr>
              <w:t>Verwaltungsvorschrift:</w:t>
            </w:r>
            <w:r>
              <w:rPr>
                <w:rFonts w:ascii="Arial" w:hAnsi="Arial" w:cs="Arial"/>
              </w:rPr>
              <w:t xml:space="preserve"> </w:t>
            </w:r>
          </w:p>
        </w:tc>
        <w:tc>
          <w:tcPr>
            <w:tcW w:w="6804" w:type="dxa"/>
            <w:vAlign w:val="center"/>
          </w:tcPr>
          <w:p w:rsidR="00B072F6" w:rsidRDefault="00152AE5">
            <w:pPr>
              <w:rPr>
                <w:rFonts w:ascii="Arial" w:hAnsi="Arial" w:cs="Arial"/>
              </w:rPr>
            </w:pPr>
            <w:sdt>
              <w:sdtPr>
                <w:rPr>
                  <w:rStyle w:val="StandardFormular"/>
                  <w:rFonts w:cs="Arial"/>
                </w:rPr>
                <w:id w:val="-1989237572"/>
                <w:placeholder>
                  <w:docPart w:val="E51D4E3E1C534FB299BDAEC8F06C8D59"/>
                </w:placeholder>
                <w:showingPlcHdr/>
                <w:dropDownList>
                  <w:listItem w:value="Wählen Sie ein Element aus."/>
                  <w:listItem w:displayText="VwV EFRE Cluster und Innovationsplattformen - CLIP 2014-2020" w:value="VwV EFRE Cluster und Innovationsplattformen - CLIP 2014-2020"/>
                  <w:listItem w:displayText="VwV EFRE Klimaschutz mit System - KmS 2014-2020" w:value="VwV EFRE Klimaschutz mit System - KmS 2014-2020"/>
                </w:dropDownList>
              </w:sdtPr>
              <w:sdtEndPr>
                <w:rPr>
                  <w:rStyle w:val="Absatz-Standardschriftart"/>
                  <w:rFonts w:ascii="Times New Roman" w:hAnsi="Times New Roman"/>
                  <w:sz w:val="24"/>
                </w:rPr>
              </w:sdtEndPr>
              <w:sdtContent>
                <w:r w:rsidR="00B57C3F">
                  <w:rPr>
                    <w:rStyle w:val="Platzhaltertext"/>
                  </w:rPr>
                  <w:t>Wählen Sie ein Element aus.</w:t>
                </w:r>
              </w:sdtContent>
            </w:sdt>
          </w:p>
        </w:tc>
      </w:tr>
    </w:tbl>
    <w:p w:rsidR="00B072F6" w:rsidRDefault="00B072F6">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88"/>
        <w:gridCol w:w="6759"/>
      </w:tblGrid>
      <w:tr w:rsidR="00B072F6">
        <w:trPr>
          <w:trHeight w:hRule="exact" w:val="567"/>
        </w:trPr>
        <w:tc>
          <w:tcPr>
            <w:tcW w:w="9747" w:type="dxa"/>
            <w:gridSpan w:val="2"/>
            <w:tcBorders>
              <w:top w:val="nil"/>
              <w:left w:val="nil"/>
              <w:right w:val="nil"/>
            </w:tcBorders>
            <w:vAlign w:val="bottom"/>
          </w:tcPr>
          <w:p w:rsidR="00B072F6" w:rsidRDefault="00B57C3F">
            <w:pPr>
              <w:pStyle w:val="ber1"/>
              <w:numPr>
                <w:ilvl w:val="0"/>
                <w:numId w:val="25"/>
              </w:numPr>
              <w:spacing w:after="120"/>
              <w:ind w:left="426" w:right="176" w:hanging="426"/>
              <w:rPr>
                <w:b w:val="0"/>
              </w:rPr>
            </w:pPr>
            <w:r>
              <w:rPr>
                <w:sz w:val="22"/>
                <w:szCs w:val="22"/>
              </w:rPr>
              <w:t>Angaben zum Antragsteller</w:t>
            </w:r>
          </w:p>
        </w:tc>
      </w:tr>
      <w:tr w:rsidR="00B072F6">
        <w:trPr>
          <w:trHeight w:hRule="exact" w:val="567"/>
        </w:trPr>
        <w:tc>
          <w:tcPr>
            <w:tcW w:w="2988" w:type="dxa"/>
          </w:tcPr>
          <w:p w:rsidR="00B072F6" w:rsidRDefault="00B57C3F">
            <w:pPr>
              <w:rPr>
                <w:rFonts w:ascii="Arial" w:hAnsi="Arial" w:cs="Arial"/>
                <w:sz w:val="20"/>
                <w:szCs w:val="20"/>
              </w:rPr>
            </w:pPr>
            <w:r>
              <w:rPr>
                <w:rFonts w:ascii="Arial" w:hAnsi="Arial" w:cs="Arial"/>
                <w:sz w:val="20"/>
                <w:szCs w:val="20"/>
              </w:rPr>
              <w:t>Antragsteller</w:t>
            </w:r>
            <w:r>
              <w:rPr>
                <w:rFonts w:ascii="Arial" w:hAnsi="Arial" w:cs="Arial"/>
                <w:sz w:val="20"/>
                <w:szCs w:val="20"/>
              </w:rPr>
              <w:br/>
              <w:t>(Name/Firma, Betriebssitz)</w:t>
            </w:r>
          </w:p>
        </w:tc>
        <w:bookmarkStart w:id="1" w:name="Text6"/>
        <w:tc>
          <w:tcPr>
            <w:tcW w:w="6759" w:type="dxa"/>
          </w:tcPr>
          <w:p w:rsidR="00B072F6" w:rsidRDefault="00B57C3F">
            <w:pPr>
              <w:ind w:left="426" w:hanging="426"/>
              <w:rPr>
                <w:rFonts w:ascii="Arial" w:hAnsi="Arial" w:cs="Arial"/>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r>
      <w:tr w:rsidR="00B072F6">
        <w:trPr>
          <w:trHeight w:hRule="exact" w:val="567"/>
        </w:trPr>
        <w:tc>
          <w:tcPr>
            <w:tcW w:w="2988" w:type="dxa"/>
            <w:tcBorders>
              <w:top w:val="single" w:sz="4" w:space="0" w:color="auto"/>
              <w:left w:val="single" w:sz="4" w:space="0" w:color="auto"/>
              <w:bottom w:val="single" w:sz="4" w:space="0" w:color="auto"/>
              <w:right w:val="single" w:sz="4" w:space="0" w:color="auto"/>
            </w:tcBorders>
          </w:tcPr>
          <w:p w:rsidR="00B072F6" w:rsidRDefault="00B57C3F">
            <w:pPr>
              <w:ind w:left="426" w:hanging="426"/>
              <w:rPr>
                <w:rFonts w:ascii="Arial" w:hAnsi="Arial" w:cs="Arial"/>
                <w:sz w:val="20"/>
                <w:szCs w:val="20"/>
              </w:rPr>
            </w:pPr>
            <w:r>
              <w:rPr>
                <w:rFonts w:ascii="Arial" w:hAnsi="Arial" w:cs="Arial"/>
                <w:sz w:val="20"/>
                <w:szCs w:val="20"/>
              </w:rPr>
              <w:t>Vorhaben</w:t>
            </w:r>
          </w:p>
        </w:tc>
        <w:tc>
          <w:tcPr>
            <w:tcW w:w="6759" w:type="dxa"/>
            <w:tcBorders>
              <w:top w:val="single" w:sz="4" w:space="0" w:color="auto"/>
              <w:left w:val="single" w:sz="4" w:space="0" w:color="auto"/>
              <w:bottom w:val="single" w:sz="4" w:space="0" w:color="auto"/>
              <w:right w:val="single" w:sz="4" w:space="0" w:color="auto"/>
            </w:tcBorders>
          </w:tcPr>
          <w:p w:rsidR="00B072F6" w:rsidRDefault="00B57C3F">
            <w:pPr>
              <w:ind w:left="426" w:hanging="426"/>
              <w:rPr>
                <w:rFonts w:ascii="Arial" w:hAnsi="Arial" w:cs="Arial"/>
                <w:sz w:val="18"/>
                <w:szCs w:val="18"/>
              </w:rPr>
            </w:pPr>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rsidR="00B072F6" w:rsidRDefault="00B072F6"/>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B072F6">
        <w:trPr>
          <w:trHeight w:val="645"/>
        </w:trPr>
        <w:tc>
          <w:tcPr>
            <w:tcW w:w="9747" w:type="dxa"/>
            <w:shd w:val="clear" w:color="auto" w:fill="auto"/>
            <w:vAlign w:val="bottom"/>
          </w:tcPr>
          <w:p w:rsidR="00B072F6" w:rsidRDefault="00B57C3F">
            <w:pPr>
              <w:pStyle w:val="ber1"/>
              <w:numPr>
                <w:ilvl w:val="0"/>
                <w:numId w:val="25"/>
              </w:numPr>
              <w:spacing w:after="120"/>
              <w:ind w:left="426" w:right="176" w:hanging="426"/>
              <w:rPr>
                <w:b w:val="0"/>
                <w:sz w:val="18"/>
                <w:szCs w:val="18"/>
              </w:rPr>
            </w:pPr>
            <w:r>
              <w:rPr>
                <w:sz w:val="22"/>
                <w:szCs w:val="22"/>
              </w:rPr>
              <w:t>Definition „Unternehmen in Schwierigkeiten“</w:t>
            </w:r>
          </w:p>
        </w:tc>
      </w:tr>
      <w:tr w:rsidR="00B072F6">
        <w:trPr>
          <w:trHeight w:val="1575"/>
        </w:trPr>
        <w:tc>
          <w:tcPr>
            <w:tcW w:w="9747" w:type="dxa"/>
            <w:shd w:val="clear" w:color="auto" w:fill="auto"/>
          </w:tcPr>
          <w:p w:rsidR="00B072F6" w:rsidRDefault="00B57C3F">
            <w:pPr>
              <w:pStyle w:val="ber1"/>
              <w:spacing w:after="120"/>
              <w:ind w:right="176"/>
              <w:jc w:val="both"/>
              <w:rPr>
                <w:b w:val="0"/>
                <w:sz w:val="18"/>
                <w:szCs w:val="18"/>
              </w:rPr>
            </w:pPr>
            <w:r>
              <w:rPr>
                <w:b w:val="0"/>
                <w:sz w:val="18"/>
                <w:szCs w:val="18"/>
              </w:rPr>
              <w:t xml:space="preserve">Gemäß Artikel 3 Absatz 3 Buchstabe d der Verordnung (EU) Nr. 1301/2013 des Europäischen Parlaments und des Rates vom 17.12.2013 (EFRE-Verordnung) werden Unternehmen in Schwierigkeiten gemäß der Definition in den Unionsvorschriften über staatliche Beihilfe durch den EFRE (Europäischer Fonds für regionale Entwicklung) nicht unterstützt. </w:t>
            </w:r>
          </w:p>
          <w:p w:rsidR="00B072F6" w:rsidRDefault="00B57C3F">
            <w:pPr>
              <w:pStyle w:val="ber1"/>
              <w:spacing w:after="120"/>
              <w:ind w:right="176"/>
              <w:jc w:val="both"/>
              <w:rPr>
                <w:b w:val="0"/>
                <w:sz w:val="18"/>
                <w:szCs w:val="18"/>
              </w:rPr>
            </w:pPr>
            <w:r>
              <w:rPr>
                <w:b w:val="0"/>
                <w:sz w:val="18"/>
                <w:szCs w:val="18"/>
              </w:rPr>
              <w:t xml:space="preserve">Der Begriff „Unternehmen in Schwierigkeiten“ ist unter anderem in Artikel 2 Nr. 18 der Verordnung (EU) Nr. 651/2014 der Kommission vom 17.06.2014 zur Feststellung der Vereinbarkeit bestimmter Gruppen von Beihilfen mit dem Binnenmarkt in Anwendung der Artikel 107 und 108 des Vertrags über die Arbeitsweise der Europäischen Union (AGVO) wie folgt definiert:  </w:t>
            </w:r>
          </w:p>
          <w:p w:rsidR="00B072F6" w:rsidRDefault="00B57C3F">
            <w:pPr>
              <w:autoSpaceDE w:val="0"/>
              <w:autoSpaceDN w:val="0"/>
              <w:adjustRightInd w:val="0"/>
              <w:ind w:left="284" w:right="885"/>
              <w:jc w:val="both"/>
              <w:rPr>
                <w:rFonts w:ascii="Arial" w:hAnsi="Arial" w:cs="Arial"/>
                <w:i/>
                <w:sz w:val="17"/>
                <w:szCs w:val="17"/>
              </w:rPr>
            </w:pPr>
            <w:r>
              <w:rPr>
                <w:rFonts w:ascii="Arial" w:hAnsi="Arial" w:cs="Arial"/>
                <w:i/>
                <w:sz w:val="17"/>
                <w:szCs w:val="17"/>
              </w:rPr>
              <w:t>„Unternehmen in Schwierigkeiten“: Unternehmen, auf das mindestens einer der folgenden Umstände zutrifft:</w:t>
            </w:r>
          </w:p>
          <w:p w:rsidR="00B072F6" w:rsidRDefault="00B072F6">
            <w:pPr>
              <w:autoSpaceDE w:val="0"/>
              <w:autoSpaceDN w:val="0"/>
              <w:adjustRightInd w:val="0"/>
              <w:ind w:left="284" w:right="885"/>
              <w:jc w:val="both"/>
              <w:rPr>
                <w:rFonts w:ascii="Arial" w:hAnsi="Arial" w:cs="Arial"/>
                <w:i/>
                <w:sz w:val="17"/>
                <w:szCs w:val="17"/>
              </w:rPr>
            </w:pPr>
          </w:p>
          <w:p w:rsidR="00B072F6" w:rsidRDefault="00B57C3F">
            <w:pPr>
              <w:pStyle w:val="Listenabsatz"/>
              <w:numPr>
                <w:ilvl w:val="0"/>
                <w:numId w:val="45"/>
              </w:numPr>
              <w:autoSpaceDE w:val="0"/>
              <w:autoSpaceDN w:val="0"/>
              <w:adjustRightInd w:val="0"/>
              <w:ind w:left="567" w:right="175" w:hanging="283"/>
              <w:jc w:val="both"/>
              <w:rPr>
                <w:rFonts w:ascii="Arial" w:hAnsi="Arial" w:cs="Arial"/>
                <w:i/>
                <w:sz w:val="17"/>
                <w:szCs w:val="17"/>
              </w:rPr>
            </w:pPr>
            <w:r>
              <w:rPr>
                <w:rFonts w:ascii="Arial" w:hAnsi="Arial" w:cs="Arial"/>
                <w:i/>
                <w:sz w:val="17"/>
                <w:szCs w:val="17"/>
              </w:rPr>
              <w:t xml:space="preserve">Im Falle von </w:t>
            </w:r>
            <w:r>
              <w:rPr>
                <w:rFonts w:ascii="Arial" w:hAnsi="Arial" w:cs="Arial"/>
                <w:b/>
                <w:i/>
                <w:sz w:val="17"/>
                <w:szCs w:val="17"/>
              </w:rPr>
              <w:t>Gesellschaften mit beschränkter Haftung</w:t>
            </w:r>
            <w:r>
              <w:rPr>
                <w:rFonts w:ascii="Arial" w:hAnsi="Arial" w:cs="Arial"/>
                <w:i/>
                <w:sz w:val="17"/>
                <w:szCs w:val="17"/>
              </w:rPr>
              <w:t xml:space="preserve"> (ausgenommen KMU, die noch keine drei Jahre bestehen, und — in Bezug auf Risikofinanzierungsbeihilfen — KMU in den sieben Jahren nach ihrem ersten kommerziellen Verkauf, die nach einer Due-Diligence-Prüfung durch den ausgewählten Finanzintermediär für Risikofinanzierungen in Frage kommen): </w:t>
            </w:r>
            <w:r>
              <w:rPr>
                <w:rFonts w:ascii="Arial" w:hAnsi="Arial" w:cs="Arial"/>
                <w:b/>
                <w:i/>
                <w:sz w:val="17"/>
                <w:szCs w:val="17"/>
              </w:rPr>
              <w:t>Mehr als die Hälfte des gezeichneten Stammkapitals ist infolge aufgelaufener Verluste verlorengegangen.</w:t>
            </w:r>
            <w:r>
              <w:rPr>
                <w:rFonts w:ascii="Arial" w:hAnsi="Arial" w:cs="Arial"/>
                <w:i/>
                <w:sz w:val="17"/>
                <w:szCs w:val="17"/>
              </w:rPr>
              <w:t xml:space="preserve"> Dies ist der Fall, wenn sich nach Abzug der aufgelaufenen Verluste von den Rücklagen (und allen sonstigen Elementen, die im Allgemeinen den Eigenmitteln des Unternehmens zugerechnet werden) ein negativer kumulativer Betrag ergibt, der mehr als der Hälfte des gezeichneten Stammkapitals entspricht. Für die Zwecke dieser Bestimmung bezieht sich der Begriff „Gesellschaft mit beschränkter Haftung“ insbesondere auf die in Anhang I der Richtlinie 2013/34/EU</w:t>
            </w:r>
            <w:r>
              <w:rPr>
                <w:rFonts w:ascii="Arial" w:hAnsi="Arial" w:cs="Arial"/>
                <w:i/>
                <w:sz w:val="17"/>
                <w:szCs w:val="17"/>
                <w:vertAlign w:val="superscript"/>
              </w:rPr>
              <w:t>1</w:t>
            </w:r>
            <w:r>
              <w:rPr>
                <w:rFonts w:ascii="Arial" w:hAnsi="Arial" w:cs="Arial"/>
                <w:i/>
                <w:sz w:val="17"/>
                <w:szCs w:val="17"/>
              </w:rPr>
              <w:t xml:space="preserve"> genannten Arten von Unternehmen und der Begriff „Stammkapital“ umfasst gegebenenfalls alle Agios.</w:t>
            </w:r>
          </w:p>
          <w:p w:rsidR="00B072F6" w:rsidRDefault="00B072F6">
            <w:pPr>
              <w:autoSpaceDE w:val="0"/>
              <w:autoSpaceDN w:val="0"/>
              <w:adjustRightInd w:val="0"/>
              <w:ind w:right="885" w:hanging="283"/>
              <w:jc w:val="both"/>
              <w:rPr>
                <w:rFonts w:ascii="Arial" w:hAnsi="Arial" w:cs="Arial"/>
                <w:i/>
                <w:sz w:val="17"/>
                <w:szCs w:val="17"/>
              </w:rPr>
            </w:pPr>
          </w:p>
          <w:p w:rsidR="00B072F6" w:rsidRDefault="00B57C3F">
            <w:pPr>
              <w:pStyle w:val="Listenabsatz"/>
              <w:numPr>
                <w:ilvl w:val="0"/>
                <w:numId w:val="45"/>
              </w:numPr>
              <w:tabs>
                <w:tab w:val="left" w:pos="9356"/>
              </w:tabs>
              <w:autoSpaceDE w:val="0"/>
              <w:autoSpaceDN w:val="0"/>
              <w:adjustRightInd w:val="0"/>
              <w:ind w:left="567" w:right="175" w:hanging="283"/>
              <w:jc w:val="both"/>
              <w:rPr>
                <w:rFonts w:ascii="Arial" w:hAnsi="Arial" w:cs="Arial"/>
                <w:i/>
                <w:sz w:val="17"/>
                <w:szCs w:val="17"/>
              </w:rPr>
            </w:pPr>
            <w:r>
              <w:rPr>
                <w:rFonts w:ascii="Arial" w:hAnsi="Arial" w:cs="Arial"/>
                <w:i/>
                <w:sz w:val="17"/>
                <w:szCs w:val="17"/>
              </w:rPr>
              <w:t xml:space="preserve">Im Falle von </w:t>
            </w:r>
            <w:r>
              <w:rPr>
                <w:rFonts w:ascii="Arial" w:hAnsi="Arial" w:cs="Arial"/>
                <w:b/>
                <w:i/>
                <w:sz w:val="17"/>
                <w:szCs w:val="17"/>
              </w:rPr>
              <w:t>Gesellschaften, bei denen zumindest einige Gesellschafter unbeschränkt für die Schulden der Gesellschaft haften</w:t>
            </w:r>
            <w:r>
              <w:rPr>
                <w:rFonts w:ascii="Arial" w:hAnsi="Arial" w:cs="Arial"/>
                <w:i/>
                <w:sz w:val="17"/>
                <w:szCs w:val="17"/>
              </w:rPr>
              <w:t xml:space="preserve"> (ausgenommen KMU, die noch keine drei Jahre bestehen, und — in Bezug auf Risikofinanzierungsbeihilfen — KMU in den sieben Jahren nach ihrem ersten kommerziellen Verkauf, die nach einer Due-Diligence-Prüfung durch den ausgewählten Finanzintermediär für Risikofinanzierungen in Frage kommen): </w:t>
            </w:r>
            <w:r>
              <w:rPr>
                <w:rFonts w:ascii="Arial" w:hAnsi="Arial" w:cs="Arial"/>
                <w:b/>
                <w:i/>
                <w:sz w:val="17"/>
                <w:szCs w:val="17"/>
              </w:rPr>
              <w:t>Mehr als die Hälfte der in den Geschäftsbüchern ausgewiesenen Eigenmittel ist infolge aufgelaufener Verluste verlorengegangen.</w:t>
            </w:r>
            <w:r>
              <w:rPr>
                <w:rFonts w:ascii="Arial" w:hAnsi="Arial" w:cs="Arial"/>
                <w:i/>
                <w:sz w:val="17"/>
                <w:szCs w:val="17"/>
              </w:rPr>
              <w:t xml:space="preserve"> Für die Zwecke dieser Bestimmung bezieht sich der Begriff „Gesellschaften, bei denen zumindest einige Gesellschafter unbeschränkt für die Schulden der Gesellschaft haften“ insbesondere auf die in Anhang II der Richtlinie 2013/34/EU genannten Arten von Unternehmen.</w:t>
            </w:r>
          </w:p>
          <w:p w:rsidR="00B072F6" w:rsidRDefault="00B072F6">
            <w:pPr>
              <w:autoSpaceDE w:val="0"/>
              <w:autoSpaceDN w:val="0"/>
              <w:adjustRightInd w:val="0"/>
              <w:ind w:right="885" w:hanging="283"/>
              <w:jc w:val="both"/>
              <w:rPr>
                <w:rFonts w:ascii="Arial" w:hAnsi="Arial" w:cs="Arial"/>
                <w:i/>
                <w:sz w:val="17"/>
                <w:szCs w:val="17"/>
              </w:rPr>
            </w:pPr>
          </w:p>
          <w:p w:rsidR="00B072F6" w:rsidRDefault="00B57C3F">
            <w:pPr>
              <w:pStyle w:val="Listenabsatz"/>
              <w:numPr>
                <w:ilvl w:val="0"/>
                <w:numId w:val="45"/>
              </w:numPr>
              <w:autoSpaceDE w:val="0"/>
              <w:autoSpaceDN w:val="0"/>
              <w:adjustRightInd w:val="0"/>
              <w:ind w:left="567" w:right="175" w:hanging="283"/>
              <w:jc w:val="both"/>
              <w:rPr>
                <w:rFonts w:ascii="Arial" w:hAnsi="Arial" w:cs="Arial"/>
                <w:i/>
                <w:sz w:val="17"/>
                <w:szCs w:val="17"/>
              </w:rPr>
            </w:pPr>
            <w:r>
              <w:rPr>
                <w:rFonts w:ascii="Arial" w:hAnsi="Arial" w:cs="Arial"/>
                <w:i/>
                <w:sz w:val="17"/>
                <w:szCs w:val="17"/>
              </w:rPr>
              <w:t xml:space="preserve">Das Unternehmen ist Gegenstand eines </w:t>
            </w:r>
            <w:r>
              <w:rPr>
                <w:rFonts w:ascii="Arial" w:hAnsi="Arial" w:cs="Arial"/>
                <w:b/>
                <w:i/>
                <w:sz w:val="17"/>
                <w:szCs w:val="17"/>
              </w:rPr>
              <w:t xml:space="preserve">Insolvenzverfahrens </w:t>
            </w:r>
            <w:r>
              <w:rPr>
                <w:rFonts w:ascii="Arial" w:hAnsi="Arial" w:cs="Arial"/>
                <w:i/>
                <w:sz w:val="17"/>
                <w:szCs w:val="17"/>
              </w:rPr>
              <w:t>oder erfüllt die im innerstaatlichen Recht vorgesehenen Voraussetzungen für die Eröffnung eines Insolvenzverfahrens auf Antrag seiner Gläubiger.</w:t>
            </w:r>
          </w:p>
          <w:p w:rsidR="00B072F6" w:rsidRDefault="00B072F6">
            <w:pPr>
              <w:autoSpaceDE w:val="0"/>
              <w:autoSpaceDN w:val="0"/>
              <w:adjustRightInd w:val="0"/>
              <w:ind w:right="885" w:hanging="283"/>
              <w:jc w:val="both"/>
              <w:rPr>
                <w:rFonts w:ascii="Arial" w:hAnsi="Arial" w:cs="Arial"/>
                <w:i/>
                <w:sz w:val="17"/>
                <w:szCs w:val="17"/>
              </w:rPr>
            </w:pPr>
          </w:p>
          <w:p w:rsidR="00B072F6" w:rsidRDefault="00B57C3F">
            <w:pPr>
              <w:pStyle w:val="Listenabsatz"/>
              <w:numPr>
                <w:ilvl w:val="0"/>
                <w:numId w:val="45"/>
              </w:numPr>
              <w:tabs>
                <w:tab w:val="left" w:pos="9356"/>
              </w:tabs>
              <w:autoSpaceDE w:val="0"/>
              <w:autoSpaceDN w:val="0"/>
              <w:adjustRightInd w:val="0"/>
              <w:ind w:left="567" w:right="175" w:hanging="283"/>
              <w:jc w:val="both"/>
              <w:rPr>
                <w:rFonts w:ascii="Arial" w:hAnsi="Arial" w:cs="Arial"/>
                <w:i/>
                <w:sz w:val="17"/>
                <w:szCs w:val="17"/>
              </w:rPr>
            </w:pPr>
            <w:r>
              <w:rPr>
                <w:rFonts w:ascii="Arial" w:hAnsi="Arial" w:cs="Arial"/>
                <w:i/>
                <w:sz w:val="17"/>
                <w:szCs w:val="17"/>
              </w:rPr>
              <w:t xml:space="preserve">Das Unternehmen hat eine </w:t>
            </w:r>
            <w:r>
              <w:rPr>
                <w:rFonts w:ascii="Arial" w:hAnsi="Arial" w:cs="Arial"/>
                <w:b/>
                <w:i/>
                <w:sz w:val="17"/>
                <w:szCs w:val="17"/>
              </w:rPr>
              <w:t xml:space="preserve">Rettungsbeihilfe </w:t>
            </w:r>
            <w:r>
              <w:rPr>
                <w:rFonts w:ascii="Arial" w:hAnsi="Arial" w:cs="Arial"/>
                <w:i/>
                <w:sz w:val="17"/>
                <w:szCs w:val="17"/>
              </w:rPr>
              <w:t xml:space="preserve">erhalten und der Kredit wurde noch nicht zurückgezahlt oder die Garantie ist noch nicht erloschen beziehungsweise das Unternehmen hat eine </w:t>
            </w:r>
            <w:r>
              <w:rPr>
                <w:rFonts w:ascii="Arial" w:hAnsi="Arial" w:cs="Arial"/>
                <w:b/>
                <w:i/>
                <w:sz w:val="17"/>
                <w:szCs w:val="17"/>
              </w:rPr>
              <w:t>Umstrukturierungsbeihilfe</w:t>
            </w:r>
            <w:r>
              <w:rPr>
                <w:rFonts w:ascii="Arial" w:hAnsi="Arial" w:cs="Arial"/>
                <w:i/>
                <w:sz w:val="17"/>
                <w:szCs w:val="17"/>
              </w:rPr>
              <w:t xml:space="preserve"> erhalten und unterliegt immer noch einem Umstrukturierungsplan.</w:t>
            </w:r>
          </w:p>
          <w:p w:rsidR="00B072F6" w:rsidRDefault="00B072F6">
            <w:pPr>
              <w:autoSpaceDE w:val="0"/>
              <w:autoSpaceDN w:val="0"/>
              <w:adjustRightInd w:val="0"/>
              <w:ind w:left="66" w:right="885"/>
              <w:jc w:val="both"/>
              <w:rPr>
                <w:rFonts w:ascii="Arial" w:hAnsi="Arial" w:cs="Arial"/>
                <w:i/>
                <w:sz w:val="17"/>
                <w:szCs w:val="17"/>
              </w:rPr>
            </w:pPr>
          </w:p>
          <w:p w:rsidR="00B072F6" w:rsidRDefault="00B57C3F">
            <w:pPr>
              <w:pStyle w:val="Listenabsatz"/>
              <w:numPr>
                <w:ilvl w:val="0"/>
                <w:numId w:val="45"/>
              </w:numPr>
              <w:autoSpaceDE w:val="0"/>
              <w:autoSpaceDN w:val="0"/>
              <w:adjustRightInd w:val="0"/>
              <w:ind w:left="567" w:right="885" w:hanging="283"/>
              <w:jc w:val="both"/>
              <w:rPr>
                <w:rFonts w:ascii="Arial" w:hAnsi="Arial" w:cs="Arial"/>
                <w:i/>
                <w:sz w:val="17"/>
                <w:szCs w:val="17"/>
              </w:rPr>
            </w:pPr>
            <w:r>
              <w:rPr>
                <w:rFonts w:ascii="Arial" w:hAnsi="Arial" w:cs="Arial"/>
                <w:i/>
                <w:sz w:val="17"/>
                <w:szCs w:val="17"/>
              </w:rPr>
              <w:t xml:space="preserve">Im Falle eines Unternehmens, das </w:t>
            </w:r>
            <w:r>
              <w:rPr>
                <w:rFonts w:ascii="Arial" w:hAnsi="Arial" w:cs="Arial"/>
                <w:b/>
                <w:i/>
                <w:sz w:val="17"/>
                <w:szCs w:val="17"/>
              </w:rPr>
              <w:t>kein KMU</w:t>
            </w:r>
            <w:r>
              <w:rPr>
                <w:rFonts w:ascii="Arial" w:hAnsi="Arial" w:cs="Arial"/>
                <w:i/>
                <w:sz w:val="17"/>
                <w:szCs w:val="17"/>
              </w:rPr>
              <w:t xml:space="preserve"> ist: In den letzten beiden Jahren</w:t>
            </w:r>
          </w:p>
          <w:p w:rsidR="00B072F6" w:rsidRDefault="00B57C3F">
            <w:pPr>
              <w:pStyle w:val="Listenabsatz"/>
              <w:numPr>
                <w:ilvl w:val="1"/>
                <w:numId w:val="45"/>
              </w:numPr>
              <w:tabs>
                <w:tab w:val="left" w:pos="851"/>
                <w:tab w:val="left" w:pos="9072"/>
              </w:tabs>
              <w:autoSpaceDE w:val="0"/>
              <w:autoSpaceDN w:val="0"/>
              <w:adjustRightInd w:val="0"/>
              <w:ind w:left="993" w:right="459" w:hanging="426"/>
              <w:jc w:val="both"/>
              <w:rPr>
                <w:rFonts w:ascii="Arial" w:hAnsi="Arial" w:cs="Arial"/>
                <w:i/>
                <w:sz w:val="17"/>
                <w:szCs w:val="17"/>
              </w:rPr>
            </w:pPr>
            <w:r>
              <w:rPr>
                <w:rFonts w:ascii="Arial" w:hAnsi="Arial" w:cs="Arial"/>
                <w:i/>
                <w:sz w:val="17"/>
                <w:szCs w:val="17"/>
              </w:rPr>
              <w:t xml:space="preserve">betrug der buchwertbasierte </w:t>
            </w:r>
            <w:r>
              <w:rPr>
                <w:rFonts w:ascii="Arial" w:hAnsi="Arial" w:cs="Arial"/>
                <w:b/>
                <w:i/>
                <w:sz w:val="17"/>
                <w:szCs w:val="17"/>
              </w:rPr>
              <w:t>Verschuldungsgrad des Unternehmens mehr als 7,5</w:t>
            </w:r>
            <w:r>
              <w:rPr>
                <w:rFonts w:ascii="Arial" w:hAnsi="Arial" w:cs="Arial"/>
                <w:i/>
                <w:sz w:val="17"/>
                <w:szCs w:val="17"/>
              </w:rPr>
              <w:t xml:space="preserve"> und</w:t>
            </w:r>
          </w:p>
          <w:p w:rsidR="00B072F6" w:rsidRDefault="00B57C3F">
            <w:pPr>
              <w:pStyle w:val="Listenabsatz"/>
              <w:numPr>
                <w:ilvl w:val="1"/>
                <w:numId w:val="45"/>
              </w:numPr>
              <w:tabs>
                <w:tab w:val="left" w:pos="851"/>
                <w:tab w:val="left" w:pos="9072"/>
              </w:tabs>
              <w:autoSpaceDE w:val="0"/>
              <w:autoSpaceDN w:val="0"/>
              <w:adjustRightInd w:val="0"/>
              <w:ind w:left="993" w:right="459" w:hanging="426"/>
              <w:jc w:val="both"/>
              <w:rPr>
                <w:b/>
                <w:sz w:val="18"/>
                <w:szCs w:val="18"/>
              </w:rPr>
            </w:pPr>
            <w:r>
              <w:rPr>
                <w:rFonts w:ascii="Arial" w:hAnsi="Arial" w:cs="Arial"/>
                <w:i/>
                <w:sz w:val="17"/>
                <w:szCs w:val="17"/>
              </w:rPr>
              <w:t xml:space="preserve">das anhand des EBITDA berechnete </w:t>
            </w:r>
            <w:r>
              <w:rPr>
                <w:rFonts w:ascii="Arial" w:hAnsi="Arial" w:cs="Arial"/>
                <w:b/>
                <w:i/>
                <w:sz w:val="17"/>
                <w:szCs w:val="17"/>
              </w:rPr>
              <w:t>Zinsdeckungsverhältnis des Unternehmens</w:t>
            </w:r>
            <w:r>
              <w:rPr>
                <w:rFonts w:ascii="Arial" w:hAnsi="Arial" w:cs="Arial"/>
                <w:i/>
                <w:sz w:val="17"/>
                <w:szCs w:val="17"/>
              </w:rPr>
              <w:t xml:space="preserve"> lag </w:t>
            </w:r>
            <w:r>
              <w:rPr>
                <w:rFonts w:ascii="Arial" w:hAnsi="Arial" w:cs="Arial"/>
                <w:b/>
                <w:i/>
                <w:sz w:val="17"/>
                <w:szCs w:val="17"/>
              </w:rPr>
              <w:t>unter 1,0</w:t>
            </w:r>
            <w:r>
              <w:rPr>
                <w:rFonts w:ascii="Arial" w:hAnsi="Arial" w:cs="Arial"/>
                <w:i/>
                <w:sz w:val="17"/>
                <w:szCs w:val="17"/>
              </w:rPr>
              <w:t>“</w:t>
            </w:r>
          </w:p>
          <w:p w:rsidR="00B072F6" w:rsidRDefault="00B072F6">
            <w:pPr>
              <w:tabs>
                <w:tab w:val="left" w:pos="851"/>
                <w:tab w:val="left" w:pos="9072"/>
              </w:tabs>
              <w:autoSpaceDE w:val="0"/>
              <w:autoSpaceDN w:val="0"/>
              <w:adjustRightInd w:val="0"/>
              <w:ind w:left="567" w:right="459"/>
              <w:jc w:val="both"/>
              <w:rPr>
                <w:b/>
                <w:sz w:val="18"/>
                <w:szCs w:val="18"/>
              </w:rPr>
            </w:pPr>
          </w:p>
        </w:tc>
      </w:tr>
    </w:tbl>
    <w:p w:rsidR="00B072F6" w:rsidRDefault="00B072F6">
      <w:pPr>
        <w:spacing w:line="60" w:lineRule="auto"/>
        <w:rPr>
          <w:rFonts w:ascii="Arial" w:hAnsi="Arial" w:cs="Arial"/>
        </w:rPr>
      </w:pPr>
    </w:p>
    <w:p w:rsidR="00B072F6" w:rsidRDefault="00B072F6">
      <w:pPr>
        <w:spacing w:line="60" w:lineRule="auto"/>
        <w:rPr>
          <w:rFonts w:ascii="Arial" w:hAnsi="Arial" w:cs="Arial"/>
        </w:rPr>
      </w:pPr>
    </w:p>
    <w:p w:rsidR="00B072F6" w:rsidRDefault="00B072F6">
      <w:pPr>
        <w:spacing w:line="60" w:lineRule="auto"/>
        <w:rPr>
          <w:rFonts w:ascii="Arial" w:hAnsi="Arial" w:cs="Arial"/>
        </w:rPr>
      </w:pP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B072F6">
        <w:tc>
          <w:tcPr>
            <w:tcW w:w="9747" w:type="dxa"/>
            <w:shd w:val="clear" w:color="auto" w:fill="auto"/>
          </w:tcPr>
          <w:p w:rsidR="00B072F6" w:rsidRDefault="00B57C3F">
            <w:pPr>
              <w:autoSpaceDE w:val="0"/>
              <w:autoSpaceDN w:val="0"/>
              <w:adjustRightInd w:val="0"/>
              <w:rPr>
                <w:rFonts w:ascii="Arial" w:hAnsi="Arial" w:cs="Arial"/>
                <w:sz w:val="16"/>
                <w:szCs w:val="16"/>
              </w:rPr>
            </w:pPr>
            <w:r>
              <w:rPr>
                <w:rFonts w:ascii="Arial" w:hAnsi="Arial" w:cs="Arial"/>
                <w:sz w:val="16"/>
                <w:szCs w:val="16"/>
                <w:vertAlign w:val="superscript"/>
              </w:rPr>
              <w:t>1</w:t>
            </w:r>
            <w:r>
              <w:rPr>
                <w:rFonts w:ascii="Arial" w:hAnsi="Arial" w:cs="Arial"/>
                <w:sz w:val="16"/>
                <w:szCs w:val="16"/>
              </w:rPr>
              <w:t xml:space="preserve"> Richtlinie 2013/34/EU des Europäischen Parlaments und des Rates vom 26. Juni 2013 über den Jahresabschluss, den konsolidierten Abschluss und damit verbundene Berichte von Unternehmen bestimmter Rechtsformen und zur Änderung der Richtlinie 2006/43/EG des Europäischen Parlaments und des Rates und zur Aufhebung der Richtlinien 78/660/EWG und 83/349/EWG des Rates.</w:t>
            </w:r>
          </w:p>
        </w:tc>
      </w:tr>
    </w:tbl>
    <w:p w:rsidR="00B072F6" w:rsidRDefault="00B57C3F">
      <w:pPr>
        <w:rPr>
          <w:rFonts w:ascii="Arial" w:hAnsi="Arial" w:cs="Arial"/>
        </w:rPr>
      </w:pPr>
      <w:r>
        <w:rPr>
          <w:rFonts w:ascii="Arial" w:hAnsi="Arial" w:cs="Arial"/>
        </w:rPr>
        <w:br w:type="page"/>
      </w:r>
    </w:p>
    <w:tbl>
      <w:tblPr>
        <w:tblStyle w:val="Tabellenraster"/>
        <w:tblW w:w="9747"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1242"/>
        <w:gridCol w:w="2127"/>
        <w:gridCol w:w="6378"/>
      </w:tblGrid>
      <w:tr w:rsidR="00B072F6">
        <w:trPr>
          <w:trHeight w:hRule="exact" w:val="567"/>
        </w:trPr>
        <w:tc>
          <w:tcPr>
            <w:tcW w:w="9747" w:type="dxa"/>
            <w:gridSpan w:val="3"/>
            <w:tcBorders>
              <w:top w:val="nil"/>
              <w:left w:val="nil"/>
              <w:bottom w:val="single" w:sz="4" w:space="0" w:color="auto"/>
              <w:right w:val="nil"/>
            </w:tcBorders>
            <w:shd w:val="clear" w:color="auto" w:fill="FFFFFF" w:themeFill="background1"/>
            <w:vAlign w:val="bottom"/>
          </w:tcPr>
          <w:p w:rsidR="00B072F6" w:rsidRDefault="00B57C3F">
            <w:pPr>
              <w:pStyle w:val="ber1"/>
              <w:numPr>
                <w:ilvl w:val="0"/>
                <w:numId w:val="25"/>
              </w:numPr>
              <w:spacing w:after="120"/>
              <w:ind w:left="426" w:right="176" w:hanging="426"/>
              <w:rPr>
                <w:sz w:val="22"/>
                <w:szCs w:val="22"/>
              </w:rPr>
            </w:pPr>
            <w:bookmarkStart w:id="2" w:name="_Ref401669762"/>
            <w:r>
              <w:rPr>
                <w:sz w:val="22"/>
                <w:szCs w:val="22"/>
              </w:rPr>
              <w:lastRenderedPageBreak/>
              <w:t>Bestätigung</w:t>
            </w:r>
            <w:bookmarkEnd w:id="2"/>
          </w:p>
        </w:tc>
      </w:tr>
      <w:tr w:rsidR="00B072F6">
        <w:trPr>
          <w:trHeight w:hRule="exact" w:val="567"/>
        </w:trPr>
        <w:tc>
          <w:tcPr>
            <w:tcW w:w="33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2F6" w:rsidRDefault="00B57C3F">
            <w:pPr>
              <w:pStyle w:val="ber1"/>
              <w:spacing w:after="120"/>
              <w:rPr>
                <w:b w:val="0"/>
                <w:sz w:val="20"/>
                <w:szCs w:val="20"/>
              </w:rPr>
            </w:pPr>
            <w:r>
              <w:rPr>
                <w:b w:val="0"/>
                <w:sz w:val="20"/>
                <w:szCs w:val="20"/>
              </w:rPr>
              <w:t>Name/Firma des Bestätigenden:</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2F6" w:rsidRDefault="00B57C3F">
            <w:pPr>
              <w:pStyle w:val="ber1"/>
              <w:spacing w:after="120"/>
              <w:rPr>
                <w:sz w:val="18"/>
                <w:szCs w:val="18"/>
              </w:rPr>
            </w:pPr>
            <w:r>
              <w:rPr>
                <w:sz w:val="18"/>
                <w:szCs w:val="18"/>
              </w:rPr>
              <w:fldChar w:fldCharType="begin">
                <w:ffData>
                  <w:name w:val="Text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072F6">
        <w:trPr>
          <w:trHeight w:hRule="exact" w:val="567"/>
        </w:trPr>
        <w:tc>
          <w:tcPr>
            <w:tcW w:w="33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2F6" w:rsidRDefault="00B57C3F">
            <w:pPr>
              <w:pStyle w:val="Tab1"/>
              <w:rPr>
                <w:sz w:val="20"/>
                <w:szCs w:val="20"/>
              </w:rPr>
            </w:pPr>
            <w:r>
              <w:rPr>
                <w:sz w:val="20"/>
                <w:szCs w:val="20"/>
              </w:rPr>
              <w:t>Straße:</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2F6" w:rsidRDefault="00B57C3F">
            <w:pPr>
              <w:pStyle w:val="ber1"/>
              <w:spacing w:after="120"/>
              <w:rPr>
                <w:sz w:val="18"/>
                <w:szCs w:val="18"/>
              </w:rPr>
            </w:pPr>
            <w:r>
              <w:rPr>
                <w:sz w:val="18"/>
                <w:szCs w:val="18"/>
              </w:rPr>
              <w:fldChar w:fldCharType="begin">
                <w:ffData>
                  <w:name w:val="Text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072F6">
        <w:trPr>
          <w:trHeight w:hRule="exact" w:val="567"/>
        </w:trPr>
        <w:tc>
          <w:tcPr>
            <w:tcW w:w="33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2F6" w:rsidRDefault="00B57C3F">
            <w:pPr>
              <w:pStyle w:val="ber1"/>
              <w:spacing w:after="120"/>
              <w:rPr>
                <w:b w:val="0"/>
                <w:sz w:val="20"/>
                <w:szCs w:val="20"/>
              </w:rPr>
            </w:pPr>
            <w:r>
              <w:rPr>
                <w:b w:val="0"/>
                <w:sz w:val="20"/>
                <w:szCs w:val="20"/>
              </w:rPr>
              <w:t>PLZ/Ort:</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2F6" w:rsidRDefault="00B57C3F">
            <w:pPr>
              <w:pStyle w:val="ber1"/>
              <w:spacing w:after="120"/>
              <w:rPr>
                <w:sz w:val="18"/>
                <w:szCs w:val="18"/>
              </w:rPr>
            </w:pPr>
            <w:r>
              <w:rPr>
                <w:sz w:val="18"/>
                <w:szCs w:val="18"/>
              </w:rPr>
              <w:fldChar w:fldCharType="begin">
                <w:ffData>
                  <w:name w:val="Text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072F6">
        <w:trPr>
          <w:trHeight w:hRule="exact" w:val="567"/>
        </w:trPr>
        <w:tc>
          <w:tcPr>
            <w:tcW w:w="33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2F6" w:rsidRDefault="00B57C3F">
            <w:pPr>
              <w:pStyle w:val="Tab1"/>
              <w:rPr>
                <w:sz w:val="20"/>
                <w:szCs w:val="20"/>
              </w:rPr>
            </w:pPr>
            <w:r>
              <w:rPr>
                <w:sz w:val="20"/>
                <w:szCs w:val="20"/>
              </w:rPr>
              <w:t>Ansprechpartner:</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2F6" w:rsidRDefault="00B57C3F">
            <w:pPr>
              <w:pStyle w:val="ber1"/>
              <w:spacing w:after="120"/>
              <w:rPr>
                <w:sz w:val="18"/>
                <w:szCs w:val="18"/>
              </w:rPr>
            </w:pPr>
            <w:r>
              <w:rPr>
                <w:sz w:val="18"/>
                <w:szCs w:val="18"/>
              </w:rPr>
              <w:fldChar w:fldCharType="begin">
                <w:ffData>
                  <w:name w:val="Text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072F6">
        <w:trPr>
          <w:trHeight w:val="1188"/>
        </w:trPr>
        <w:tc>
          <w:tcPr>
            <w:tcW w:w="9747"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B072F6" w:rsidRDefault="00B57C3F">
            <w:pPr>
              <w:pStyle w:val="Tab1"/>
              <w:rPr>
                <w:szCs w:val="18"/>
              </w:rPr>
            </w:pPr>
            <w:r>
              <w:rPr>
                <w:b/>
              </w:rPr>
              <w:t>Wir bestätigen unter Beachtung unserer Sorgfaltspflicht, dass der Antragsteller kein Unternehmen in Schwierigkeiten gemäß der Definition in den Unionsvorschriften über staatliche Beihilfen war und aktuell ist.</w:t>
            </w:r>
          </w:p>
        </w:tc>
      </w:tr>
      <w:tr w:rsidR="00B072F6">
        <w:trPr>
          <w:trHeight w:val="1583"/>
        </w:trPr>
        <w:tc>
          <w:tcPr>
            <w:tcW w:w="1242" w:type="dxa"/>
            <w:tcBorders>
              <w:top w:val="nil"/>
              <w:left w:val="single" w:sz="4" w:space="0" w:color="auto"/>
              <w:bottom w:val="single" w:sz="4" w:space="0" w:color="auto"/>
              <w:right w:val="nil"/>
            </w:tcBorders>
            <w:shd w:val="clear" w:color="auto" w:fill="FFFFFF" w:themeFill="background1"/>
            <w:vAlign w:val="bottom"/>
          </w:tcPr>
          <w:p w:rsidR="00B072F6" w:rsidRDefault="00B57C3F">
            <w:pPr>
              <w:pStyle w:val="Tab1"/>
            </w:pPr>
            <w:r>
              <w:rPr>
                <w:szCs w:val="18"/>
              </w:rPr>
              <w:fldChar w:fldCharType="begin">
                <w:ffData>
                  <w:name w:val="Text6"/>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8505" w:type="dxa"/>
            <w:gridSpan w:val="2"/>
            <w:tcBorders>
              <w:top w:val="nil"/>
              <w:left w:val="nil"/>
              <w:bottom w:val="single" w:sz="4" w:space="0" w:color="auto"/>
              <w:right w:val="single" w:sz="4" w:space="0" w:color="auto"/>
            </w:tcBorders>
            <w:shd w:val="clear" w:color="auto" w:fill="FFFFFF" w:themeFill="background1"/>
            <w:vAlign w:val="bottom"/>
          </w:tcPr>
          <w:p w:rsidR="00B072F6" w:rsidRDefault="00B072F6">
            <w:pPr>
              <w:pStyle w:val="Tab1"/>
            </w:pPr>
          </w:p>
        </w:tc>
      </w:tr>
      <w:tr w:rsidR="00B072F6">
        <w:trPr>
          <w:trHeight w:val="464"/>
        </w:trPr>
        <w:tc>
          <w:tcPr>
            <w:tcW w:w="1242" w:type="dxa"/>
            <w:tcBorders>
              <w:top w:val="single" w:sz="4" w:space="0" w:color="auto"/>
              <w:left w:val="single" w:sz="4" w:space="0" w:color="auto"/>
              <w:bottom w:val="single" w:sz="4" w:space="0" w:color="auto"/>
              <w:right w:val="nil"/>
            </w:tcBorders>
            <w:shd w:val="clear" w:color="auto" w:fill="FFFFFF" w:themeFill="background1"/>
            <w:vAlign w:val="center"/>
          </w:tcPr>
          <w:p w:rsidR="00B072F6" w:rsidRDefault="00B57C3F">
            <w:pPr>
              <w:pStyle w:val="Tab1"/>
            </w:pPr>
            <w:r>
              <w:t>Datum</w:t>
            </w:r>
          </w:p>
        </w:tc>
        <w:tc>
          <w:tcPr>
            <w:tcW w:w="8505" w:type="dxa"/>
            <w:gridSpan w:val="2"/>
            <w:tcBorders>
              <w:top w:val="nil"/>
              <w:left w:val="nil"/>
              <w:bottom w:val="single" w:sz="4" w:space="0" w:color="auto"/>
              <w:right w:val="single" w:sz="4" w:space="0" w:color="auto"/>
            </w:tcBorders>
            <w:shd w:val="clear" w:color="auto" w:fill="FFFFFF" w:themeFill="background1"/>
            <w:vAlign w:val="center"/>
          </w:tcPr>
          <w:p w:rsidR="00B072F6" w:rsidRDefault="00B57C3F">
            <w:pPr>
              <w:pStyle w:val="Tab1"/>
            </w:pPr>
            <w:r>
              <w:t>Stempel und Unterschrift Hausbank/Wirtschaftsprüfer/Steuerberater:</w:t>
            </w:r>
          </w:p>
        </w:tc>
      </w:tr>
    </w:tbl>
    <w:p w:rsidR="00B072F6" w:rsidRDefault="00B072F6">
      <w:pPr>
        <w:rPr>
          <w:rFonts w:ascii="Arial" w:hAnsi="Arial" w:cs="Arial"/>
        </w:rPr>
      </w:pPr>
    </w:p>
    <w:sectPr w:rsidR="00B072F6">
      <w:headerReference w:type="default" r:id="rId8"/>
      <w:footerReference w:type="default" r:id="rId9"/>
      <w:foot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2F6" w:rsidRDefault="00B57C3F">
      <w:r>
        <w:separator/>
      </w:r>
    </w:p>
  </w:endnote>
  <w:endnote w:type="continuationSeparator" w:id="0">
    <w:p w:rsidR="00B072F6" w:rsidRDefault="00B5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2F6" w:rsidRDefault="00B57C3F">
    <w:pPr>
      <w:pStyle w:val="Tab1"/>
      <w:jc w:val="center"/>
    </w:pPr>
    <w:r>
      <w:t xml:space="preserve">Seite </w:t>
    </w:r>
    <w:r>
      <w:fldChar w:fldCharType="begin"/>
    </w:r>
    <w:r>
      <w:instrText xml:space="preserve"> PAGE </w:instrText>
    </w:r>
    <w:r>
      <w:fldChar w:fldCharType="separate"/>
    </w:r>
    <w:r w:rsidR="00152AE5">
      <w:rPr>
        <w:noProof/>
      </w:rPr>
      <w:t>2</w:t>
    </w:r>
    <w:r>
      <w:fldChar w:fldCharType="end"/>
    </w:r>
    <w:r>
      <w:t xml:space="preserve"> von </w:t>
    </w:r>
    <w:fldSimple w:instr=" NUMPAGES ">
      <w:r w:rsidR="00152AE5">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2F6" w:rsidRDefault="00B57C3F">
    <w:pPr>
      <w:pStyle w:val="Tab1"/>
      <w:jc w:val="center"/>
    </w:pPr>
    <w:r>
      <w:t xml:space="preserve">Seite </w:t>
    </w:r>
    <w:r>
      <w:fldChar w:fldCharType="begin"/>
    </w:r>
    <w:r>
      <w:instrText xml:space="preserve"> PAGE </w:instrText>
    </w:r>
    <w:r>
      <w:fldChar w:fldCharType="separate"/>
    </w:r>
    <w:r w:rsidR="00152AE5">
      <w:rPr>
        <w:noProof/>
      </w:rPr>
      <w:t>1</w:t>
    </w:r>
    <w:r>
      <w:fldChar w:fldCharType="end"/>
    </w:r>
    <w:r>
      <w:t xml:space="preserve"> von </w:t>
    </w:r>
    <w:fldSimple w:instr=" NUMPAGES ">
      <w:r w:rsidR="00152AE5">
        <w:rPr>
          <w:noProof/>
        </w:rPr>
        <w:t>1</w:t>
      </w:r>
    </w:fldSimple>
  </w:p>
  <w:p w:rsidR="00B072F6" w:rsidRDefault="00B57C3F">
    <w:pPr>
      <w:pStyle w:val="Fuzeile"/>
    </w:pPr>
    <w:r>
      <w:rPr>
        <w:noProof/>
        <w:sz w:val="20"/>
        <w:szCs w:val="20"/>
      </w:rPr>
      <mc:AlternateContent>
        <mc:Choice Requires="wps">
          <w:drawing>
            <wp:anchor distT="0" distB="0" distL="114300" distR="114300" simplePos="0" relativeHeight="251661312" behindDoc="0" locked="1" layoutInCell="1" allowOverlap="1">
              <wp:simplePos x="0" y="0"/>
              <wp:positionH relativeFrom="page">
                <wp:posOffset>180340</wp:posOffset>
              </wp:positionH>
              <wp:positionV relativeFrom="page">
                <wp:posOffset>9361170</wp:posOffset>
              </wp:positionV>
              <wp:extent cx="192405" cy="902970"/>
              <wp:effectExtent l="0" t="0" r="0" b="0"/>
              <wp:wrapThrough wrapText="bothSides">
                <wp:wrapPolygon edited="0">
                  <wp:start x="0" y="0"/>
                  <wp:lineTo x="0" y="20962"/>
                  <wp:lineTo x="19248" y="20962"/>
                  <wp:lineTo x="19248" y="0"/>
                  <wp:lineTo x="0" y="0"/>
                </wp:wrapPolygon>
              </wp:wrapThrough>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2F6" w:rsidRDefault="00B57C3F">
                          <w:pPr>
                            <w:rPr>
                              <w:rFonts w:ascii="Arial" w:hAnsi="Arial" w:cs="Arial"/>
                              <w:sz w:val="16"/>
                              <w:szCs w:val="16"/>
                            </w:rPr>
                          </w:pPr>
                          <w:r>
                            <w:rPr>
                              <w:rFonts w:ascii="Arial" w:hAnsi="Arial" w:cs="Arial"/>
                              <w:sz w:val="16"/>
                              <w:szCs w:val="16"/>
                            </w:rPr>
                            <w:t>Stand: 02.04.2015</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4.2pt;margin-top:737.1pt;width:15.15pt;height:71.1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" stroked="f">
              <v:textbox style="layout-flow:vertical;mso-layout-flow-alt:bottom-to-top;mso-fit-shape-to-text:t" inset="1mm,1mm,1mm,1mm">
                <w:txbxContent>
                  <w:p w:rsidR="00B072F6" w:rsidRDefault="00B57C3F">
                    <w:pPr>
                      <w:rPr>
                        <w:rFonts w:ascii="Arial" w:hAnsi="Arial" w:cs="Arial"/>
                        <w:sz w:val="16"/>
                        <w:szCs w:val="16"/>
                      </w:rPr>
                    </w:pPr>
                    <w:r>
                      <w:rPr>
                        <w:rFonts w:ascii="Arial" w:hAnsi="Arial" w:cs="Arial"/>
                        <w:sz w:val="16"/>
                        <w:szCs w:val="16"/>
                      </w:rPr>
                      <w:t>Stand: 02.04.2015</w:t>
                    </w:r>
                  </w:p>
                </w:txbxContent>
              </v:textbox>
              <w10:wrap type="through"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2F6" w:rsidRDefault="00B57C3F">
      <w:r>
        <w:separator/>
      </w:r>
    </w:p>
  </w:footnote>
  <w:footnote w:type="continuationSeparator" w:id="0">
    <w:p w:rsidR="00B072F6" w:rsidRDefault="00B57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2F6" w:rsidRDefault="00B072F6">
    <w:pPr>
      <w:pStyle w:val="Kopfzeile"/>
    </w:pPr>
  </w:p>
  <w:p w:rsidR="00B072F6" w:rsidRDefault="00B072F6">
    <w:pPr>
      <w:pStyle w:val="Kopfzeile"/>
      <w:jc w:val="right"/>
    </w:pPr>
  </w:p>
  <w:p w:rsidR="00B072F6" w:rsidRDefault="00B072F6">
    <w:pPr>
      <w:pStyle w:val="Kopfzeile"/>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1251"/>
    <w:multiLevelType w:val="hybridMultilevel"/>
    <w:tmpl w:val="DCF08C86"/>
    <w:lvl w:ilvl="0" w:tplc="04070001">
      <w:start w:val="1"/>
      <w:numFmt w:val="bullet"/>
      <w:lvlText w:val=""/>
      <w:lvlJc w:val="left"/>
      <w:pPr>
        <w:ind w:left="753" w:hanging="360"/>
      </w:pPr>
      <w:rPr>
        <w:rFonts w:ascii="Symbol" w:hAnsi="Symbol" w:hint="default"/>
      </w:rPr>
    </w:lvl>
    <w:lvl w:ilvl="1" w:tplc="04070003" w:tentative="1">
      <w:start w:val="1"/>
      <w:numFmt w:val="bullet"/>
      <w:lvlText w:val="o"/>
      <w:lvlJc w:val="left"/>
      <w:pPr>
        <w:ind w:left="1473" w:hanging="360"/>
      </w:pPr>
      <w:rPr>
        <w:rFonts w:ascii="Courier New" w:hAnsi="Courier New" w:cs="Courier New" w:hint="default"/>
      </w:rPr>
    </w:lvl>
    <w:lvl w:ilvl="2" w:tplc="04070005" w:tentative="1">
      <w:start w:val="1"/>
      <w:numFmt w:val="bullet"/>
      <w:lvlText w:val=""/>
      <w:lvlJc w:val="left"/>
      <w:pPr>
        <w:ind w:left="2193" w:hanging="360"/>
      </w:pPr>
      <w:rPr>
        <w:rFonts w:ascii="Wingdings" w:hAnsi="Wingdings" w:hint="default"/>
      </w:rPr>
    </w:lvl>
    <w:lvl w:ilvl="3" w:tplc="04070001" w:tentative="1">
      <w:start w:val="1"/>
      <w:numFmt w:val="bullet"/>
      <w:lvlText w:val=""/>
      <w:lvlJc w:val="left"/>
      <w:pPr>
        <w:ind w:left="2913" w:hanging="360"/>
      </w:pPr>
      <w:rPr>
        <w:rFonts w:ascii="Symbol" w:hAnsi="Symbol" w:hint="default"/>
      </w:rPr>
    </w:lvl>
    <w:lvl w:ilvl="4" w:tplc="04070003" w:tentative="1">
      <w:start w:val="1"/>
      <w:numFmt w:val="bullet"/>
      <w:lvlText w:val="o"/>
      <w:lvlJc w:val="left"/>
      <w:pPr>
        <w:ind w:left="3633" w:hanging="360"/>
      </w:pPr>
      <w:rPr>
        <w:rFonts w:ascii="Courier New" w:hAnsi="Courier New" w:cs="Courier New" w:hint="default"/>
      </w:rPr>
    </w:lvl>
    <w:lvl w:ilvl="5" w:tplc="04070005" w:tentative="1">
      <w:start w:val="1"/>
      <w:numFmt w:val="bullet"/>
      <w:lvlText w:val=""/>
      <w:lvlJc w:val="left"/>
      <w:pPr>
        <w:ind w:left="4353" w:hanging="360"/>
      </w:pPr>
      <w:rPr>
        <w:rFonts w:ascii="Wingdings" w:hAnsi="Wingdings" w:hint="default"/>
      </w:rPr>
    </w:lvl>
    <w:lvl w:ilvl="6" w:tplc="04070001" w:tentative="1">
      <w:start w:val="1"/>
      <w:numFmt w:val="bullet"/>
      <w:lvlText w:val=""/>
      <w:lvlJc w:val="left"/>
      <w:pPr>
        <w:ind w:left="5073" w:hanging="360"/>
      </w:pPr>
      <w:rPr>
        <w:rFonts w:ascii="Symbol" w:hAnsi="Symbol" w:hint="default"/>
      </w:rPr>
    </w:lvl>
    <w:lvl w:ilvl="7" w:tplc="04070003" w:tentative="1">
      <w:start w:val="1"/>
      <w:numFmt w:val="bullet"/>
      <w:lvlText w:val="o"/>
      <w:lvlJc w:val="left"/>
      <w:pPr>
        <w:ind w:left="5793" w:hanging="360"/>
      </w:pPr>
      <w:rPr>
        <w:rFonts w:ascii="Courier New" w:hAnsi="Courier New" w:cs="Courier New" w:hint="default"/>
      </w:rPr>
    </w:lvl>
    <w:lvl w:ilvl="8" w:tplc="04070005" w:tentative="1">
      <w:start w:val="1"/>
      <w:numFmt w:val="bullet"/>
      <w:lvlText w:val=""/>
      <w:lvlJc w:val="left"/>
      <w:pPr>
        <w:ind w:left="6513" w:hanging="360"/>
      </w:pPr>
      <w:rPr>
        <w:rFonts w:ascii="Wingdings" w:hAnsi="Wingdings" w:hint="default"/>
      </w:rPr>
    </w:lvl>
  </w:abstractNum>
  <w:abstractNum w:abstractNumId="1" w15:restartNumberingAfterBreak="0">
    <w:nsid w:val="024B28B6"/>
    <w:multiLevelType w:val="multilevel"/>
    <w:tmpl w:val="48508A5C"/>
    <w:lvl w:ilvl="0">
      <w:start w:val="1"/>
      <w:numFmt w:val="decimal"/>
      <w:lvlText w:val="%1."/>
      <w:lvlJc w:val="left"/>
      <w:pPr>
        <w:tabs>
          <w:tab w:val="num" w:pos="170"/>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0F4A44"/>
    <w:multiLevelType w:val="multilevel"/>
    <w:tmpl w:val="C736FE16"/>
    <w:lvl w:ilvl="0">
      <w:start w:val="1"/>
      <w:numFmt w:val="bullet"/>
      <w:lvlText w:val=""/>
      <w:lvlJc w:val="left"/>
      <w:pPr>
        <w:ind w:left="360" w:hanging="360"/>
      </w:pPr>
      <w:rPr>
        <w:rFonts w:ascii="Symbol" w:hAnsi="Symbol" w:hint="default"/>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5E175B"/>
    <w:multiLevelType w:val="hybridMultilevel"/>
    <w:tmpl w:val="5B007194"/>
    <w:lvl w:ilvl="0" w:tplc="04070001">
      <w:start w:val="1"/>
      <w:numFmt w:val="bullet"/>
      <w:lvlText w:val=""/>
      <w:lvlJc w:val="left"/>
      <w:pPr>
        <w:ind w:left="968" w:hanging="360"/>
      </w:pPr>
      <w:rPr>
        <w:rFonts w:ascii="Symbol" w:hAnsi="Symbol" w:hint="default"/>
      </w:rPr>
    </w:lvl>
    <w:lvl w:ilvl="1" w:tplc="04070003" w:tentative="1">
      <w:start w:val="1"/>
      <w:numFmt w:val="bullet"/>
      <w:lvlText w:val="o"/>
      <w:lvlJc w:val="left"/>
      <w:pPr>
        <w:ind w:left="1688" w:hanging="360"/>
      </w:pPr>
      <w:rPr>
        <w:rFonts w:ascii="Courier New" w:hAnsi="Courier New" w:cs="Courier New" w:hint="default"/>
      </w:rPr>
    </w:lvl>
    <w:lvl w:ilvl="2" w:tplc="04070005" w:tentative="1">
      <w:start w:val="1"/>
      <w:numFmt w:val="bullet"/>
      <w:lvlText w:val=""/>
      <w:lvlJc w:val="left"/>
      <w:pPr>
        <w:ind w:left="2408" w:hanging="360"/>
      </w:pPr>
      <w:rPr>
        <w:rFonts w:ascii="Wingdings" w:hAnsi="Wingdings" w:hint="default"/>
      </w:rPr>
    </w:lvl>
    <w:lvl w:ilvl="3" w:tplc="04070001" w:tentative="1">
      <w:start w:val="1"/>
      <w:numFmt w:val="bullet"/>
      <w:lvlText w:val=""/>
      <w:lvlJc w:val="left"/>
      <w:pPr>
        <w:ind w:left="3128" w:hanging="360"/>
      </w:pPr>
      <w:rPr>
        <w:rFonts w:ascii="Symbol" w:hAnsi="Symbol" w:hint="default"/>
      </w:rPr>
    </w:lvl>
    <w:lvl w:ilvl="4" w:tplc="04070003" w:tentative="1">
      <w:start w:val="1"/>
      <w:numFmt w:val="bullet"/>
      <w:lvlText w:val="o"/>
      <w:lvlJc w:val="left"/>
      <w:pPr>
        <w:ind w:left="3848" w:hanging="360"/>
      </w:pPr>
      <w:rPr>
        <w:rFonts w:ascii="Courier New" w:hAnsi="Courier New" w:cs="Courier New" w:hint="default"/>
      </w:rPr>
    </w:lvl>
    <w:lvl w:ilvl="5" w:tplc="04070005" w:tentative="1">
      <w:start w:val="1"/>
      <w:numFmt w:val="bullet"/>
      <w:lvlText w:val=""/>
      <w:lvlJc w:val="left"/>
      <w:pPr>
        <w:ind w:left="4568" w:hanging="360"/>
      </w:pPr>
      <w:rPr>
        <w:rFonts w:ascii="Wingdings" w:hAnsi="Wingdings" w:hint="default"/>
      </w:rPr>
    </w:lvl>
    <w:lvl w:ilvl="6" w:tplc="04070001" w:tentative="1">
      <w:start w:val="1"/>
      <w:numFmt w:val="bullet"/>
      <w:lvlText w:val=""/>
      <w:lvlJc w:val="left"/>
      <w:pPr>
        <w:ind w:left="5288" w:hanging="360"/>
      </w:pPr>
      <w:rPr>
        <w:rFonts w:ascii="Symbol" w:hAnsi="Symbol" w:hint="default"/>
      </w:rPr>
    </w:lvl>
    <w:lvl w:ilvl="7" w:tplc="04070003" w:tentative="1">
      <w:start w:val="1"/>
      <w:numFmt w:val="bullet"/>
      <w:lvlText w:val="o"/>
      <w:lvlJc w:val="left"/>
      <w:pPr>
        <w:ind w:left="6008" w:hanging="360"/>
      </w:pPr>
      <w:rPr>
        <w:rFonts w:ascii="Courier New" w:hAnsi="Courier New" w:cs="Courier New" w:hint="default"/>
      </w:rPr>
    </w:lvl>
    <w:lvl w:ilvl="8" w:tplc="04070005" w:tentative="1">
      <w:start w:val="1"/>
      <w:numFmt w:val="bullet"/>
      <w:lvlText w:val=""/>
      <w:lvlJc w:val="left"/>
      <w:pPr>
        <w:ind w:left="6728" w:hanging="360"/>
      </w:pPr>
      <w:rPr>
        <w:rFonts w:ascii="Wingdings" w:hAnsi="Wingdings" w:hint="default"/>
      </w:rPr>
    </w:lvl>
  </w:abstractNum>
  <w:abstractNum w:abstractNumId="4" w15:restartNumberingAfterBreak="0">
    <w:nsid w:val="072425CA"/>
    <w:multiLevelType w:val="hybridMultilevel"/>
    <w:tmpl w:val="EB10603A"/>
    <w:lvl w:ilvl="0" w:tplc="A83A3D4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714992"/>
    <w:multiLevelType w:val="hybridMultilevel"/>
    <w:tmpl w:val="6CFA31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57E28E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CD6A1E"/>
    <w:multiLevelType w:val="hybridMultilevel"/>
    <w:tmpl w:val="01404790"/>
    <w:lvl w:ilvl="0" w:tplc="0407000F">
      <w:start w:val="1"/>
      <w:numFmt w:val="decimal"/>
      <w:lvlText w:val="%1."/>
      <w:lvlJc w:val="left"/>
      <w:pPr>
        <w:ind w:left="36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C440852"/>
    <w:multiLevelType w:val="hybridMultilevel"/>
    <w:tmpl w:val="3264A358"/>
    <w:lvl w:ilvl="0" w:tplc="068EC8DE">
      <w:start w:val="1"/>
      <w:numFmt w:val="decimal"/>
      <w:lvlText w:val="%1."/>
      <w:lvlJc w:val="left"/>
      <w:pPr>
        <w:ind w:left="360" w:hanging="360"/>
      </w:pPr>
      <w:rPr>
        <w:rFonts w:hint="default"/>
        <w:sz w:val="22"/>
        <w:szCs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DA91CC5"/>
    <w:multiLevelType w:val="hybridMultilevel"/>
    <w:tmpl w:val="435ED090"/>
    <w:lvl w:ilvl="0" w:tplc="04070017">
      <w:start w:val="1"/>
      <w:numFmt w:val="lowerLetter"/>
      <w:lvlText w:val="%1)"/>
      <w:lvlJc w:val="left"/>
      <w:pPr>
        <w:ind w:left="1287" w:hanging="360"/>
      </w:pPr>
    </w:lvl>
    <w:lvl w:ilvl="1" w:tplc="5004FB20">
      <w:start w:val="1"/>
      <w:numFmt w:val="decimal"/>
      <w:lvlText w:val="%2."/>
      <w:lvlJc w:val="left"/>
      <w:pPr>
        <w:ind w:left="2007" w:hanging="360"/>
      </w:pPr>
      <w:rPr>
        <w:rFonts w:ascii="Arial" w:hAnsi="Arial" w:cs="Arial" w:hint="default"/>
        <w:b w:val="0"/>
        <w:sz w:val="18"/>
        <w:szCs w:val="18"/>
      </w:r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0" w15:restartNumberingAfterBreak="0">
    <w:nsid w:val="1FB175E0"/>
    <w:multiLevelType w:val="multilevel"/>
    <w:tmpl w:val="57F49F6E"/>
    <w:lvl w:ilvl="0">
      <w:start w:val="1"/>
      <w:numFmt w:val="decimal"/>
      <w:lvlText w:val="%1."/>
      <w:lvlJc w:val="left"/>
      <w:pPr>
        <w:ind w:left="360" w:hanging="360"/>
      </w:pPr>
      <w:rPr>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4C496F"/>
    <w:multiLevelType w:val="multilevel"/>
    <w:tmpl w:val="E332A348"/>
    <w:lvl w:ilvl="0">
      <w:start w:val="1"/>
      <w:numFmt w:val="decimal"/>
      <w:lvlText w:val="%1"/>
      <w:lvlJc w:val="left"/>
      <w:pPr>
        <w:tabs>
          <w:tab w:val="num" w:pos="170"/>
        </w:tabs>
        <w:ind w:left="170" w:hanging="170"/>
      </w:pPr>
      <w:rPr>
        <w:rFonts w:ascii="Helvetica" w:hAnsi="Helvetica" w:hint="default"/>
        <w:b w:val="0"/>
        <w:i w:val="0"/>
        <w:sz w:val="16"/>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43D7283"/>
    <w:multiLevelType w:val="multilevel"/>
    <w:tmpl w:val="233613FA"/>
    <w:lvl w:ilvl="0">
      <w:start w:val="1"/>
      <w:numFmt w:val="bullet"/>
      <w:lvlText w:val=""/>
      <w:lvlJc w:val="left"/>
      <w:pPr>
        <w:ind w:left="360" w:hanging="360"/>
      </w:pPr>
      <w:rPr>
        <w:rFonts w:ascii="Symbol" w:hAnsi="Symbol" w:hint="default"/>
        <w:b/>
        <w:sz w:val="18"/>
        <w:szCs w:val="18"/>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6C67A6"/>
    <w:multiLevelType w:val="hybridMultilevel"/>
    <w:tmpl w:val="44166514"/>
    <w:lvl w:ilvl="0" w:tplc="B86226D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8AB663E"/>
    <w:multiLevelType w:val="multilevel"/>
    <w:tmpl w:val="A8845E56"/>
    <w:lvl w:ilvl="0">
      <w:start w:val="1"/>
      <w:numFmt w:val="decimal"/>
      <w:lvlText w:val="%1."/>
      <w:lvlJc w:val="left"/>
      <w:pPr>
        <w:tabs>
          <w:tab w:val="num" w:pos="170"/>
        </w:tabs>
        <w:ind w:left="170" w:hanging="170"/>
      </w:pPr>
      <w:rPr>
        <w:rFonts w:ascii="Arial" w:hAnsi="Arial" w:hint="default"/>
        <w:b w:val="0"/>
        <w:i w:val="0"/>
        <w:sz w:val="14"/>
        <w:vertAlign w:val="superscrip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BE1F7B"/>
    <w:multiLevelType w:val="hybridMultilevel"/>
    <w:tmpl w:val="E3AE268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D0430BA"/>
    <w:multiLevelType w:val="hybridMultilevel"/>
    <w:tmpl w:val="0E16ADE6"/>
    <w:lvl w:ilvl="0" w:tplc="068EC8DE">
      <w:start w:val="1"/>
      <w:numFmt w:val="decimal"/>
      <w:lvlText w:val="%1."/>
      <w:lvlJc w:val="left"/>
      <w:pPr>
        <w:ind w:left="358" w:hanging="360"/>
      </w:pPr>
      <w:rPr>
        <w:rFonts w:hint="default"/>
        <w:sz w:val="22"/>
        <w:szCs w:val="22"/>
      </w:rPr>
    </w:lvl>
    <w:lvl w:ilvl="1" w:tplc="04070019" w:tentative="1">
      <w:start w:val="1"/>
      <w:numFmt w:val="lowerLetter"/>
      <w:lvlText w:val="%2."/>
      <w:lvlJc w:val="left"/>
      <w:pPr>
        <w:ind w:left="1438" w:hanging="360"/>
      </w:pPr>
    </w:lvl>
    <w:lvl w:ilvl="2" w:tplc="0407001B" w:tentative="1">
      <w:start w:val="1"/>
      <w:numFmt w:val="lowerRoman"/>
      <w:lvlText w:val="%3."/>
      <w:lvlJc w:val="right"/>
      <w:pPr>
        <w:ind w:left="2158" w:hanging="180"/>
      </w:pPr>
    </w:lvl>
    <w:lvl w:ilvl="3" w:tplc="0407000F" w:tentative="1">
      <w:start w:val="1"/>
      <w:numFmt w:val="decimal"/>
      <w:lvlText w:val="%4."/>
      <w:lvlJc w:val="left"/>
      <w:pPr>
        <w:ind w:left="2878" w:hanging="360"/>
      </w:pPr>
    </w:lvl>
    <w:lvl w:ilvl="4" w:tplc="04070019" w:tentative="1">
      <w:start w:val="1"/>
      <w:numFmt w:val="lowerLetter"/>
      <w:lvlText w:val="%5."/>
      <w:lvlJc w:val="left"/>
      <w:pPr>
        <w:ind w:left="3598" w:hanging="360"/>
      </w:pPr>
    </w:lvl>
    <w:lvl w:ilvl="5" w:tplc="0407001B" w:tentative="1">
      <w:start w:val="1"/>
      <w:numFmt w:val="lowerRoman"/>
      <w:lvlText w:val="%6."/>
      <w:lvlJc w:val="right"/>
      <w:pPr>
        <w:ind w:left="4318" w:hanging="180"/>
      </w:pPr>
    </w:lvl>
    <w:lvl w:ilvl="6" w:tplc="0407000F" w:tentative="1">
      <w:start w:val="1"/>
      <w:numFmt w:val="decimal"/>
      <w:lvlText w:val="%7."/>
      <w:lvlJc w:val="left"/>
      <w:pPr>
        <w:ind w:left="5038" w:hanging="360"/>
      </w:pPr>
    </w:lvl>
    <w:lvl w:ilvl="7" w:tplc="04070019" w:tentative="1">
      <w:start w:val="1"/>
      <w:numFmt w:val="lowerLetter"/>
      <w:lvlText w:val="%8."/>
      <w:lvlJc w:val="left"/>
      <w:pPr>
        <w:ind w:left="5758" w:hanging="360"/>
      </w:pPr>
    </w:lvl>
    <w:lvl w:ilvl="8" w:tplc="0407001B" w:tentative="1">
      <w:start w:val="1"/>
      <w:numFmt w:val="lowerRoman"/>
      <w:lvlText w:val="%9."/>
      <w:lvlJc w:val="right"/>
      <w:pPr>
        <w:ind w:left="6478" w:hanging="180"/>
      </w:pPr>
    </w:lvl>
  </w:abstractNum>
  <w:abstractNum w:abstractNumId="17" w15:restartNumberingAfterBreak="0">
    <w:nsid w:val="2D892287"/>
    <w:multiLevelType w:val="hybridMultilevel"/>
    <w:tmpl w:val="81F4DAA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302C3F1D"/>
    <w:multiLevelType w:val="hybridMultilevel"/>
    <w:tmpl w:val="F6C8099E"/>
    <w:lvl w:ilvl="0" w:tplc="EB081204">
      <w:start w:val="1"/>
      <w:numFmt w:val="bullet"/>
      <w:lvlText w:val="ê"/>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180472D"/>
    <w:multiLevelType w:val="multilevel"/>
    <w:tmpl w:val="F0D26C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43B677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D2B22"/>
    <w:multiLevelType w:val="hybridMultilevel"/>
    <w:tmpl w:val="0A8E3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B172F8D"/>
    <w:multiLevelType w:val="multilevel"/>
    <w:tmpl w:val="57F49F6E"/>
    <w:lvl w:ilvl="0">
      <w:start w:val="1"/>
      <w:numFmt w:val="decimal"/>
      <w:lvlText w:val="%1."/>
      <w:lvlJc w:val="left"/>
      <w:pPr>
        <w:ind w:left="360" w:hanging="360"/>
      </w:pPr>
      <w:rPr>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D86661"/>
    <w:multiLevelType w:val="multilevel"/>
    <w:tmpl w:val="C736FE16"/>
    <w:lvl w:ilvl="0">
      <w:start w:val="1"/>
      <w:numFmt w:val="bullet"/>
      <w:lvlText w:val=""/>
      <w:lvlJc w:val="left"/>
      <w:pPr>
        <w:ind w:left="360" w:hanging="360"/>
      </w:pPr>
      <w:rPr>
        <w:rFonts w:ascii="Symbol" w:hAnsi="Symbol" w:hint="default"/>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191733"/>
    <w:multiLevelType w:val="multilevel"/>
    <w:tmpl w:val="F77ACF32"/>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2CC4718"/>
    <w:multiLevelType w:val="multilevel"/>
    <w:tmpl w:val="F77ACF32"/>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44A0DD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1900B8"/>
    <w:multiLevelType w:val="multilevel"/>
    <w:tmpl w:val="57F49F6E"/>
    <w:lvl w:ilvl="0">
      <w:start w:val="1"/>
      <w:numFmt w:val="decimal"/>
      <w:lvlText w:val="%1."/>
      <w:lvlJc w:val="left"/>
      <w:pPr>
        <w:ind w:left="360" w:hanging="360"/>
      </w:pPr>
      <w:rPr>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C87E5E"/>
    <w:multiLevelType w:val="hybridMultilevel"/>
    <w:tmpl w:val="422604F2"/>
    <w:lvl w:ilvl="0" w:tplc="FF2AAC8E">
      <w:start w:val="1"/>
      <w:numFmt w:val="decimal"/>
      <w:lvlText w:val="%1."/>
      <w:lvlJc w:val="left"/>
      <w:pPr>
        <w:ind w:left="720" w:hanging="360"/>
      </w:pPr>
      <w:rPr>
        <w:b/>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E3A50B3"/>
    <w:multiLevelType w:val="hybridMultilevel"/>
    <w:tmpl w:val="5AE0C36C"/>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30" w15:restartNumberingAfterBreak="0">
    <w:nsid w:val="4F135215"/>
    <w:multiLevelType w:val="multilevel"/>
    <w:tmpl w:val="57F49F6E"/>
    <w:lvl w:ilvl="0">
      <w:start w:val="1"/>
      <w:numFmt w:val="decimal"/>
      <w:lvlText w:val="%1."/>
      <w:lvlJc w:val="left"/>
      <w:pPr>
        <w:ind w:left="360" w:hanging="360"/>
      </w:pPr>
      <w:rPr>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0FA560A"/>
    <w:multiLevelType w:val="hybridMultilevel"/>
    <w:tmpl w:val="0FEE7F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427262C"/>
    <w:multiLevelType w:val="hybridMultilevel"/>
    <w:tmpl w:val="511AC1CA"/>
    <w:lvl w:ilvl="0" w:tplc="0407000F">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33" w15:restartNumberingAfterBreak="0">
    <w:nsid w:val="54742EA0"/>
    <w:multiLevelType w:val="multilevel"/>
    <w:tmpl w:val="03A418D2"/>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05D1F6D"/>
    <w:multiLevelType w:val="multilevel"/>
    <w:tmpl w:val="89842456"/>
    <w:lvl w:ilvl="0">
      <w:start w:val="1"/>
      <w:numFmt w:val="decimal"/>
      <w:lvlText w:val="%1."/>
      <w:lvlJc w:val="left"/>
      <w:pPr>
        <w:ind w:left="360" w:hanging="360"/>
      </w:pPr>
      <w:rPr>
        <w:b/>
        <w:sz w:val="22"/>
        <w:szCs w:val="22"/>
      </w:r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6A4E94"/>
    <w:multiLevelType w:val="hybridMultilevel"/>
    <w:tmpl w:val="8376C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41B386A"/>
    <w:multiLevelType w:val="multilevel"/>
    <w:tmpl w:val="551A2BBC"/>
    <w:lvl w:ilvl="0">
      <w:start w:val="1"/>
      <w:numFmt w:val="decimal"/>
      <w:lvlRestart w:val="0"/>
      <w:pStyle w:val="BW2berschrift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5F64E88"/>
    <w:multiLevelType w:val="hybridMultilevel"/>
    <w:tmpl w:val="0EECE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8DC0550"/>
    <w:multiLevelType w:val="multilevel"/>
    <w:tmpl w:val="57F49F6E"/>
    <w:lvl w:ilvl="0">
      <w:start w:val="1"/>
      <w:numFmt w:val="decimal"/>
      <w:lvlText w:val="%1."/>
      <w:lvlJc w:val="left"/>
      <w:pPr>
        <w:ind w:left="360" w:hanging="360"/>
      </w:pPr>
      <w:rPr>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984667"/>
    <w:multiLevelType w:val="multilevel"/>
    <w:tmpl w:val="57F49F6E"/>
    <w:lvl w:ilvl="0">
      <w:start w:val="1"/>
      <w:numFmt w:val="decimal"/>
      <w:lvlText w:val="%1."/>
      <w:lvlJc w:val="left"/>
      <w:pPr>
        <w:ind w:left="360" w:hanging="360"/>
      </w:pPr>
      <w:rPr>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113E16"/>
    <w:multiLevelType w:val="multilevel"/>
    <w:tmpl w:val="B7A0E2F6"/>
    <w:lvl w:ilvl="0">
      <w:start w:val="1"/>
      <w:numFmt w:val="decimal"/>
      <w:lvlText w:val="%1"/>
      <w:lvlJc w:val="left"/>
      <w:pPr>
        <w:tabs>
          <w:tab w:val="num" w:pos="170"/>
        </w:tabs>
        <w:ind w:left="170" w:hanging="170"/>
      </w:pPr>
      <w:rPr>
        <w:rFonts w:ascii="Helvetica" w:hAnsi="Helvetica" w:hint="default"/>
        <w:b w:val="0"/>
        <w:i w:val="0"/>
        <w:sz w:val="16"/>
        <w:vertAlign w:val="superscrip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26142D8"/>
    <w:multiLevelType w:val="hybridMultilevel"/>
    <w:tmpl w:val="1FBAA3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41A4A9D"/>
    <w:multiLevelType w:val="multilevel"/>
    <w:tmpl w:val="92DC89B0"/>
    <w:lvl w:ilvl="0">
      <w:start w:val="1"/>
      <w:numFmt w:val="lowerLetter"/>
      <w:lvlText w:val="%1."/>
      <w:lvlJc w:val="left"/>
      <w:pPr>
        <w:ind w:left="360" w:hanging="360"/>
      </w:pPr>
      <w:rPr>
        <w:b w:val="0"/>
        <w:sz w:val="18"/>
        <w:szCs w:val="18"/>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6A14BF1"/>
    <w:multiLevelType w:val="hybridMultilevel"/>
    <w:tmpl w:val="45E4B4C8"/>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15:restartNumberingAfterBreak="0">
    <w:nsid w:val="78D3105C"/>
    <w:multiLevelType w:val="multilevel"/>
    <w:tmpl w:val="92DC89B0"/>
    <w:lvl w:ilvl="0">
      <w:start w:val="1"/>
      <w:numFmt w:val="lowerLetter"/>
      <w:lvlText w:val="%1."/>
      <w:lvlJc w:val="left"/>
      <w:pPr>
        <w:ind w:left="360" w:hanging="360"/>
      </w:pPr>
      <w:rPr>
        <w:b w:val="0"/>
        <w:sz w:val="18"/>
        <w:szCs w:val="18"/>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AC10956"/>
    <w:multiLevelType w:val="multilevel"/>
    <w:tmpl w:val="233613FA"/>
    <w:lvl w:ilvl="0">
      <w:start w:val="1"/>
      <w:numFmt w:val="bullet"/>
      <w:lvlText w:val=""/>
      <w:lvlJc w:val="left"/>
      <w:pPr>
        <w:ind w:left="360" w:hanging="360"/>
      </w:pPr>
      <w:rPr>
        <w:rFonts w:ascii="Symbol" w:hAnsi="Symbol" w:hint="default"/>
        <w:b/>
        <w:sz w:val="18"/>
        <w:szCs w:val="18"/>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61334E"/>
    <w:multiLevelType w:val="hybridMultilevel"/>
    <w:tmpl w:val="E3524640"/>
    <w:lvl w:ilvl="0" w:tplc="BBD221BE">
      <w:start w:val="1"/>
      <w:numFmt w:val="decimal"/>
      <w:pStyle w:val="Tab4"/>
      <w:lvlText w:val="%1"/>
      <w:lvlJc w:val="left"/>
      <w:pPr>
        <w:tabs>
          <w:tab w:val="num" w:pos="170"/>
        </w:tabs>
        <w:ind w:left="170" w:hanging="170"/>
      </w:pPr>
      <w:rPr>
        <w:rFonts w:ascii="Helvetica" w:hAnsi="Helvetica" w:hint="default"/>
        <w:b w:val="0"/>
        <w:i w:val="0"/>
        <w:sz w:val="12"/>
        <w:vertAlign w:val="baseli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6"/>
  </w:num>
  <w:num w:numId="2">
    <w:abstractNumId w:val="19"/>
  </w:num>
  <w:num w:numId="3">
    <w:abstractNumId w:val="33"/>
  </w:num>
  <w:num w:numId="4">
    <w:abstractNumId w:val="24"/>
  </w:num>
  <w:num w:numId="5">
    <w:abstractNumId w:val="25"/>
  </w:num>
  <w:num w:numId="6">
    <w:abstractNumId w:val="1"/>
  </w:num>
  <w:num w:numId="7">
    <w:abstractNumId w:val="14"/>
  </w:num>
  <w:num w:numId="8">
    <w:abstractNumId w:val="40"/>
  </w:num>
  <w:num w:numId="9">
    <w:abstractNumId w:val="11"/>
  </w:num>
  <w:num w:numId="10">
    <w:abstractNumId w:val="43"/>
  </w:num>
  <w:num w:numId="11">
    <w:abstractNumId w:val="15"/>
  </w:num>
  <w:num w:numId="12">
    <w:abstractNumId w:val="8"/>
  </w:num>
  <w:num w:numId="13">
    <w:abstractNumId w:val="35"/>
  </w:num>
  <w:num w:numId="14">
    <w:abstractNumId w:val="31"/>
  </w:num>
  <w:num w:numId="15">
    <w:abstractNumId w:val="21"/>
  </w:num>
  <w:num w:numId="16">
    <w:abstractNumId w:val="13"/>
  </w:num>
  <w:num w:numId="17">
    <w:abstractNumId w:val="41"/>
  </w:num>
  <w:num w:numId="18">
    <w:abstractNumId w:val="4"/>
  </w:num>
  <w:num w:numId="19">
    <w:abstractNumId w:val="16"/>
  </w:num>
  <w:num w:numId="20">
    <w:abstractNumId w:val="7"/>
  </w:num>
  <w:num w:numId="21">
    <w:abstractNumId w:val="29"/>
  </w:num>
  <w:num w:numId="22">
    <w:abstractNumId w:val="20"/>
  </w:num>
  <w:num w:numId="23">
    <w:abstractNumId w:val="6"/>
  </w:num>
  <w:num w:numId="24">
    <w:abstractNumId w:val="26"/>
  </w:num>
  <w:num w:numId="25">
    <w:abstractNumId w:val="10"/>
  </w:num>
  <w:num w:numId="26">
    <w:abstractNumId w:val="3"/>
  </w:num>
  <w:num w:numId="27">
    <w:abstractNumId w:val="0"/>
  </w:num>
  <w:num w:numId="28">
    <w:abstractNumId w:val="22"/>
  </w:num>
  <w:num w:numId="29">
    <w:abstractNumId w:val="44"/>
  </w:num>
  <w:num w:numId="30">
    <w:abstractNumId w:val="42"/>
  </w:num>
  <w:num w:numId="31">
    <w:abstractNumId w:val="34"/>
  </w:num>
  <w:num w:numId="32">
    <w:abstractNumId w:val="30"/>
  </w:num>
  <w:num w:numId="33">
    <w:abstractNumId w:val="27"/>
  </w:num>
  <w:num w:numId="34">
    <w:abstractNumId w:val="36"/>
  </w:num>
  <w:num w:numId="35">
    <w:abstractNumId w:val="18"/>
  </w:num>
  <w:num w:numId="36">
    <w:abstractNumId w:val="37"/>
  </w:num>
  <w:num w:numId="37">
    <w:abstractNumId w:val="17"/>
  </w:num>
  <w:num w:numId="38">
    <w:abstractNumId w:val="12"/>
  </w:num>
  <w:num w:numId="39">
    <w:abstractNumId w:val="38"/>
  </w:num>
  <w:num w:numId="40">
    <w:abstractNumId w:val="45"/>
  </w:num>
  <w:num w:numId="41">
    <w:abstractNumId w:val="23"/>
  </w:num>
  <w:num w:numId="42">
    <w:abstractNumId w:val="2"/>
  </w:num>
  <w:num w:numId="43">
    <w:abstractNumId w:val="39"/>
  </w:num>
  <w:num w:numId="44">
    <w:abstractNumId w:val="32"/>
  </w:num>
  <w:num w:numId="45">
    <w:abstractNumId w:val="9"/>
  </w:num>
  <w:num w:numId="46">
    <w:abstractNumId w:val="28"/>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Full" w:cryptAlgorithmClass="hash" w:cryptAlgorithmType="typeAny" w:cryptAlgorithmSid="4" w:cryptSpinCount="100000" w:hash="3C8CHvyjmi36ceIO0A4JWOC72io=" w:salt="+o+w9iAqbB5jyZIm54dIDw=="/>
  <w:defaultTabStop w:val="708"/>
  <w:autoHyphenation/>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itentext" w:val="Seiten"/>
  </w:docVars>
  <w:rsids>
    <w:rsidRoot w:val="00B072F6"/>
    <w:rsid w:val="00152AE5"/>
    <w:rsid w:val="00B072F6"/>
    <w:rsid w:val="00B57C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DE3BC4F2-43E6-4243-9F28-FB197754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rFonts w:ascii="Univers" w:hAnsi="Univers"/>
    </w:rPr>
  </w:style>
  <w:style w:type="paragraph" w:styleId="Fuzeile">
    <w:name w:val="footer"/>
    <w:basedOn w:val="Standard"/>
    <w:link w:val="FuzeileZchn"/>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1Hoch">
    <w:name w:val="Über 1 Hoch"/>
    <w:basedOn w:val="Absatz-Standardschriftart"/>
    <w:rPr>
      <w:rFonts w:ascii="Arial" w:hAnsi="Arial" w:cs="Arial"/>
      <w:sz w:val="22"/>
      <w:szCs w:val="28"/>
      <w:vertAlign w:val="superscript"/>
    </w:rPr>
  </w:style>
  <w:style w:type="paragraph" w:customStyle="1" w:styleId="ber1">
    <w:name w:val="Über 1"/>
    <w:basedOn w:val="Standard"/>
    <w:link w:val="ber1Zchn"/>
    <w:rPr>
      <w:rFonts w:ascii="Arial" w:hAnsi="Arial" w:cs="Arial"/>
      <w:b/>
      <w:sz w:val="28"/>
      <w:szCs w:val="28"/>
    </w:rPr>
  </w:style>
  <w:style w:type="character" w:customStyle="1" w:styleId="ber1Zchn">
    <w:name w:val="Über 1 Zchn"/>
    <w:basedOn w:val="Absatz-Standardschriftart"/>
    <w:link w:val="ber1"/>
    <w:rPr>
      <w:rFonts w:ascii="Arial" w:hAnsi="Arial" w:cs="Arial"/>
      <w:b/>
      <w:sz w:val="28"/>
      <w:szCs w:val="28"/>
      <w:lang w:val="de-DE" w:eastAsia="de-DE" w:bidi="ar-SA"/>
    </w:rPr>
  </w:style>
  <w:style w:type="paragraph" w:customStyle="1" w:styleId="Tab1">
    <w:name w:val="Tab 1"/>
    <w:basedOn w:val="Standard"/>
    <w:link w:val="Tab1Zchn"/>
    <w:rPr>
      <w:rFonts w:ascii="Arial" w:hAnsi="Arial" w:cs="Arial"/>
      <w:sz w:val="18"/>
    </w:rPr>
  </w:style>
  <w:style w:type="paragraph" w:customStyle="1" w:styleId="FormatvorlageTab116pt">
    <w:name w:val="Formatvorlage Tab 1 + 16 pt"/>
    <w:basedOn w:val="Tab1"/>
    <w:link w:val="FormatvorlageTab116ptZchn"/>
    <w:rPr>
      <w:sz w:val="40"/>
    </w:rPr>
  </w:style>
  <w:style w:type="character" w:customStyle="1" w:styleId="Tab1Zchn">
    <w:name w:val="Tab 1 Zchn"/>
    <w:basedOn w:val="Absatz-Standardschriftart"/>
    <w:link w:val="Tab1"/>
    <w:rPr>
      <w:rFonts w:ascii="Arial" w:hAnsi="Arial" w:cs="Arial"/>
      <w:sz w:val="18"/>
      <w:szCs w:val="24"/>
      <w:lang w:val="de-DE" w:eastAsia="de-DE" w:bidi="ar-SA"/>
    </w:rPr>
  </w:style>
  <w:style w:type="character" w:customStyle="1" w:styleId="FormatvorlageTab116ptZchn">
    <w:name w:val="Formatvorlage Tab 1 + 16 pt Zchn"/>
    <w:basedOn w:val="Tab1Zchn"/>
    <w:link w:val="FormatvorlageTab116pt"/>
    <w:rPr>
      <w:rFonts w:ascii="Arial" w:hAnsi="Arial" w:cs="Arial"/>
      <w:sz w:val="40"/>
      <w:szCs w:val="24"/>
      <w:lang w:val="de-DE" w:eastAsia="de-DE" w:bidi="ar-SA"/>
    </w:rPr>
  </w:style>
  <w:style w:type="paragraph" w:customStyle="1" w:styleId="Tab2">
    <w:name w:val="Tab 2"/>
    <w:basedOn w:val="Tab1"/>
    <w:pPr>
      <w:spacing w:line="216" w:lineRule="auto"/>
    </w:pPr>
  </w:style>
  <w:style w:type="paragraph" w:customStyle="1" w:styleId="Tab3">
    <w:name w:val="Tab 3"/>
    <w:basedOn w:val="Tab1"/>
    <w:rPr>
      <w:smallCaps/>
      <w:sz w:val="16"/>
    </w:rPr>
  </w:style>
  <w:style w:type="paragraph" w:customStyle="1" w:styleId="Tab3gedreht">
    <w:name w:val="Tab 3 gedreht"/>
    <w:basedOn w:val="Tab3"/>
    <w:pPr>
      <w:keepLines/>
      <w:ind w:left="57"/>
    </w:pPr>
  </w:style>
  <w:style w:type="paragraph" w:customStyle="1" w:styleId="Tab4">
    <w:name w:val="Tab 4"/>
    <w:basedOn w:val="Tab1"/>
    <w:pPr>
      <w:numPr>
        <w:numId w:val="1"/>
      </w:numPr>
      <w:jc w:val="both"/>
    </w:pPr>
    <w:rPr>
      <w:sz w:val="14"/>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paragraph" w:customStyle="1" w:styleId="Default">
    <w:name w:val="Default"/>
    <w:pPr>
      <w:autoSpaceDE w:val="0"/>
      <w:autoSpaceDN w:val="0"/>
      <w:adjustRightInd w:val="0"/>
    </w:pPr>
    <w:rPr>
      <w:rFonts w:ascii="Univers" w:hAnsi="Univers" w:cs="Univers"/>
      <w:color w:val="000000"/>
      <w:sz w:val="24"/>
      <w:szCs w:val="24"/>
    </w:rPr>
  </w:style>
  <w:style w:type="paragraph" w:styleId="Funotentext">
    <w:name w:val="footnote text"/>
    <w:basedOn w:val="Standard"/>
    <w:link w:val="FunotentextZchn"/>
    <w:rPr>
      <w:sz w:val="20"/>
      <w:szCs w:val="20"/>
    </w:rPr>
  </w:style>
  <w:style w:type="character" w:customStyle="1" w:styleId="FunotentextZchn">
    <w:name w:val="Fußnotentext Zchn"/>
    <w:basedOn w:val="Absatz-Standardschriftart"/>
    <w:link w:val="Funotentext"/>
  </w:style>
  <w:style w:type="character" w:styleId="Funotenzeichen">
    <w:name w:val="footnote reference"/>
    <w:basedOn w:val="Absatz-Standardschriftart"/>
    <w:rPr>
      <w:vertAlign w:val="superscript"/>
    </w:r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style>
  <w:style w:type="character" w:styleId="Endnotenzeichen">
    <w:name w:val="endnote reference"/>
    <w:basedOn w:val="Absatz-Standardschriftart"/>
    <w:rPr>
      <w:vertAlign w:val="superscript"/>
    </w:rPr>
  </w:style>
  <w:style w:type="paragraph" w:styleId="Listenabsatz">
    <w:name w:val="List Paragraph"/>
    <w:basedOn w:val="Standard"/>
    <w:uiPriority w:val="34"/>
    <w:qFormat/>
    <w:pPr>
      <w:ind w:left="720"/>
      <w:contextualSpacing/>
    </w:pPr>
  </w:style>
  <w:style w:type="character" w:styleId="Hyperlink">
    <w:name w:val="Hyperlink"/>
    <w:rPr>
      <w:color w:val="0000FF"/>
      <w:u w:val="single"/>
    </w:rPr>
  </w:style>
  <w:style w:type="paragraph" w:customStyle="1" w:styleId="BW2berschrift1">
    <w:name w:val="BW_2Überschrift1"/>
    <w:basedOn w:val="Standard"/>
    <w:next w:val="Standard"/>
    <w:qFormat/>
    <w:pPr>
      <w:numPr>
        <w:numId w:val="34"/>
      </w:numPr>
      <w:spacing w:after="240"/>
    </w:pPr>
    <w:rPr>
      <w:b/>
      <w:sz w:val="28"/>
      <w:szCs w:val="20"/>
    </w:rPr>
  </w:style>
  <w:style w:type="character" w:styleId="BesuchterHyperlink">
    <w:name w:val="FollowedHyperlink"/>
    <w:basedOn w:val="Absatz-Standardschriftart"/>
    <w:rPr>
      <w:color w:val="800080" w:themeColor="followedHyperlink"/>
      <w:u w:val="single"/>
    </w:rPr>
  </w:style>
  <w:style w:type="character" w:customStyle="1" w:styleId="KopfzeileZchn">
    <w:name w:val="Kopfzeile Zchn"/>
    <w:basedOn w:val="Absatz-Standardschriftart"/>
    <w:link w:val="Kopfzeile"/>
    <w:uiPriority w:val="99"/>
    <w:rPr>
      <w:rFonts w:ascii="Univers" w:hAnsi="Univers"/>
      <w:sz w:val="24"/>
      <w:szCs w:val="24"/>
    </w:rPr>
  </w:style>
  <w:style w:type="character" w:customStyle="1" w:styleId="FuzeileZchn">
    <w:name w:val="Fußzeile Zchn"/>
    <w:basedOn w:val="Absatz-Standardschriftart"/>
    <w:link w:val="Fuzeile"/>
    <w:rPr>
      <w:sz w:val="24"/>
      <w:szCs w:val="24"/>
    </w:rPr>
  </w:style>
  <w:style w:type="character" w:styleId="Platzhaltertext">
    <w:name w:val="Placeholder Text"/>
    <w:basedOn w:val="Absatz-Standardschriftart"/>
    <w:uiPriority w:val="99"/>
    <w:semiHidden/>
    <w:rPr>
      <w:color w:val="808080"/>
    </w:rPr>
  </w:style>
  <w:style w:type="character" w:customStyle="1" w:styleId="StandardFormular">
    <w:name w:val="Standard_Formular"/>
    <w:basedOn w:val="Absatz-Standardschriftart"/>
    <w:uiPriority w:val="1"/>
    <w:qFormat/>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790955">
      <w:bodyDiv w:val="1"/>
      <w:marLeft w:val="0"/>
      <w:marRight w:val="0"/>
      <w:marTop w:val="0"/>
      <w:marBottom w:val="0"/>
      <w:divBdr>
        <w:top w:val="none" w:sz="0" w:space="0" w:color="auto"/>
        <w:left w:val="none" w:sz="0" w:space="0" w:color="auto"/>
        <w:bottom w:val="none" w:sz="0" w:space="0" w:color="auto"/>
        <w:right w:val="none" w:sz="0" w:space="0" w:color="auto"/>
      </w:divBdr>
    </w:div>
    <w:div w:id="194946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1D4E3E1C534FB299BDAEC8F06C8D59"/>
        <w:category>
          <w:name w:val="Allgemein"/>
          <w:gallery w:val="placeholder"/>
        </w:category>
        <w:types>
          <w:type w:val="bbPlcHdr"/>
        </w:types>
        <w:behaviors>
          <w:behavior w:val="content"/>
        </w:behaviors>
        <w:guid w:val="{403613A8-CE47-4EE2-8A06-35ED70AF0735}"/>
      </w:docPartPr>
      <w:docPartBody>
        <w:p w:rsidR="00E834E2" w:rsidRDefault="00E834E2">
          <w:pPr>
            <w:pStyle w:val="E51D4E3E1C534FB299BDAEC8F06C8D591"/>
          </w:pPr>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4E2"/>
    <w:rsid w:val="00E834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51D4E3E1C534FB299BDAEC8F06C8D59">
    <w:name w:val="E51D4E3E1C534FB299BDAEC8F06C8D59"/>
  </w:style>
  <w:style w:type="paragraph" w:customStyle="1" w:styleId="21609891CA8C40FC9D6552827DE5AC07">
    <w:name w:val="21609891CA8C40FC9D6552827DE5AC07"/>
  </w:style>
  <w:style w:type="paragraph" w:customStyle="1" w:styleId="E51D4E3E1C534FB299BDAEC8F06C8D591">
    <w:name w:val="E51D4E3E1C534FB299BDAEC8F06C8D59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vert270" wrap="none" lIns="36000" tIns="36000" rIns="36000" bIns="3600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AC6A3-4273-4C68-9B21-4C718F226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3849</Characters>
  <Application>Microsoft Office Word</Application>
  <DocSecurity>4</DocSecurity>
  <Lines>32</Lines>
  <Paragraphs>8</Paragraphs>
  <ScaleCrop>false</ScaleCrop>
  <HeadingPairs>
    <vt:vector size="2" baseType="variant">
      <vt:variant>
        <vt:lpstr>Titel</vt:lpstr>
      </vt:variant>
      <vt:variant>
        <vt:i4>1</vt:i4>
      </vt:variant>
    </vt:vector>
  </HeadingPairs>
  <TitlesOfParts>
    <vt:vector size="1" baseType="lpstr">
      <vt:lpstr>Erklärung über erhaltene/beantragte De-minimis1- und Kleinbeihilfen2 – Anlage zum Antrag</vt:lpstr>
    </vt:vector>
  </TitlesOfParts>
  <Company>LBANK</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über erhaltene/beantragte De-minimis1- und Kleinbeihilfen2 – Anlage zum Antrag</dc:title>
  <dc:creator>a000934</dc:creator>
  <cp:lastModifiedBy>Christoph Plessner</cp:lastModifiedBy>
  <cp:revision>2</cp:revision>
  <cp:lastPrinted>2015-04-02T08:06:00Z</cp:lastPrinted>
  <dcterms:created xsi:type="dcterms:W3CDTF">2015-06-09T13:50:00Z</dcterms:created>
  <dcterms:modified xsi:type="dcterms:W3CDTF">2015-06-09T13:50:00Z</dcterms:modified>
</cp:coreProperties>
</file>