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65"/>
      </w:tblGrid>
      <w:tr>
        <w:trPr>
          <w:trHeight w:val="454"/>
        </w:trPr>
        <w:tc>
          <w:tcPr>
            <w:tcW w:w="9165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val="454"/>
        </w:trPr>
        <w:tc>
          <w:tcPr>
            <w:tcW w:w="916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val="454"/>
        </w:trPr>
        <w:tc>
          <w:tcPr>
            <w:tcW w:w="916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sz w:val="30"/>
                <w:szCs w:val="30"/>
              </w:rPr>
              <w:t>Verwaltungsvorschrift des MWK zur Stärkung von Forschung, technologischer Entwicklung und Innovation an staatlichen Hochschulen in Baden-Württemberg (FEIH)</w:t>
            </w:r>
          </w:p>
        </w:tc>
      </w:tr>
      <w:tr>
        <w:trPr>
          <w:trHeight w:hRule="exact" w:val="113"/>
        </w:trPr>
        <w:tc>
          <w:tcPr>
            <w:tcW w:w="916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</w:p>
        </w:tc>
      </w:tr>
      <w:tr>
        <w:trPr>
          <w:trHeight w:val="340"/>
        </w:trPr>
        <w:tc>
          <w:tcPr>
            <w:tcW w:w="916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ZAFH -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rPr>
          <w:trHeight w:hRule="exact" w:val="227"/>
        </w:trP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(einmal jährlich zum 28.02. des Folgejahres)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227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(nach Abschluss des EFRE-Projektes)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bookmarkStart w:id="3" w:name="Text7"/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bookmarkStart w:id="4" w:name="Text8"/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/>
    <w:p/>
    <w:p/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Sachbericht bei Zwischennachweis</w:t>
            </w:r>
          </w:p>
        </w:tc>
      </w:tr>
      <w:tr>
        <w:trPr>
          <w:trHeight w:val="110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rFonts w:cs="Arial"/>
                <w:szCs w:val="20"/>
              </w:rPr>
              <w:t>Gemäß Zuwendungsbescheid ist jeweils zum 28.02 des Folgejahres ein kurzer Sachbericht (ca. 20 Seiten) einzureichen, in welchem die erreichten Meilensteine und die Ergebnisse des vorangega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genen Projektjahres dargelegt werden. Dieser ist dem Zwischennachweis als Anlage beizufügen.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Sachbericht bei Verwendungsnachweis</w:t>
            </w:r>
          </w:p>
        </w:tc>
      </w:tr>
      <w:tr>
        <w:trPr>
          <w:trHeight w:val="83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rFonts w:cs="Arial"/>
                <w:szCs w:val="20"/>
              </w:rPr>
              <w:t>Der Abschlussbericht (ca. 50 Seiten), in welchem die erreichten Meilensteine und die Ergebnisse des Gesamtvorhabens darzulegen sind, ist dem Verwendungsnachweis als Anlage beizufügen.</w:t>
            </w:r>
          </w:p>
        </w:tc>
      </w:tr>
    </w:tbl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 xml:space="preserve">Bei „ja“ sind nur die Nettoaufwendungen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S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S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Investitionen 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I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P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P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Reiseaufwendungen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R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R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IG+PG+R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=SaG+IG+PG+RG+SoG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9"/>
                  <w:enabled w:val="0"/>
                  <w:calcOnExit/>
                  <w:textInput>
                    <w:type w:val="calculated"/>
                    <w:default w:val="=SaZ+IZ+PZ+RZ"/>
                    <w:format w:val="#.##0,00"/>
                  </w:textInput>
                </w:ffData>
              </w:fldChar>
            </w:r>
            <w:bookmarkStart w:id="17" w:name="Text10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=SaZ+IZ+PZ+RZ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18" w:name="_Ref422230233"/>
            <w:r>
              <w:rPr>
                <w:b/>
                <w:sz w:val="20"/>
                <w:szCs w:val="20"/>
              </w:rPr>
              <w:t>Finanzierung</w:t>
            </w:r>
            <w:bookmarkEnd w:id="18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648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 Personalaufwendungen ergeben sich aus dem Formular „Personalaufwendungsübersicht je Mitarbeiter - Abrechnung“ (abrufbar unter </w:t>
            </w:r>
            <w:hyperlink r:id="rId9" w:history="1">
              <w:r>
                <w:rPr>
                  <w:rStyle w:val="Hyperlink"/>
                  <w:i/>
                  <w:sz w:val="20"/>
                  <w:szCs w:val="20"/>
                </w:rPr>
                <w:t>www.efre-bw.de</w:t>
              </w:r>
            </w:hyperlink>
            <w:r>
              <w:rPr>
                <w:i/>
                <w:sz w:val="20"/>
                <w:szCs w:val="20"/>
              </w:rPr>
              <w:t xml:space="preserve"> ).Bei mehreren Mitarbeitern ist die Summe der Einzelaufstellungen einzutragen. 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3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Gemäß Ziffer 1.4 EFRE </w:t>
            </w:r>
            <w:proofErr w:type="spellStart"/>
            <w:r>
              <w:rPr>
                <w:i/>
                <w:sz w:val="20"/>
                <w:szCs w:val="20"/>
              </w:rPr>
              <w:t>NBest</w:t>
            </w:r>
            <w:proofErr w:type="spellEnd"/>
            <w:r>
              <w:rPr>
                <w:i/>
                <w:sz w:val="20"/>
                <w:szCs w:val="20"/>
              </w:rPr>
              <w:t>-P werden Teilbeträge von weniger als 10.000,00 € nicht ausg</w:t>
            </w:r>
            <w:r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hRule="exact" w:val="301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56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Personalaufwendungen </w:t>
            </w:r>
          </w:p>
        </w:tc>
      </w:tr>
      <w:tr>
        <w:trPr>
          <w:trHeight w:val="2684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dem Personal die Aufgaben im geförderten Projekt z</w:t>
            </w:r>
            <w:r>
              <w:rPr>
                <w:szCs w:val="20"/>
              </w:rPr>
              <w:t>u</w:t>
            </w:r>
            <w:r>
              <w:rPr>
                <w:szCs w:val="20"/>
              </w:rPr>
              <w:t>gewiesen wurden oder das Personal eigens für diese Aufgaben eingestellt wurde. In der Abordnung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verfügung oder der Zuweisung der Aufgaben bzw. der Stellenb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schreibung wurden die EU-</w:t>
            </w:r>
            <w:proofErr w:type="spellStart"/>
            <w:r>
              <w:rPr>
                <w:szCs w:val="20"/>
              </w:rPr>
              <w:t>kofinanzierungsfähigen</w:t>
            </w:r>
            <w:proofErr w:type="spellEnd"/>
            <w:r>
              <w:rPr>
                <w:szCs w:val="20"/>
              </w:rPr>
              <w:t xml:space="preserve"> Projekttätigkeiten detailliert beschrieben. Soweit das </w:t>
            </w:r>
            <w:proofErr w:type="spellStart"/>
            <w:r>
              <w:rPr>
                <w:szCs w:val="20"/>
              </w:rPr>
              <w:t>kofinanzierte</w:t>
            </w:r>
            <w:proofErr w:type="spellEnd"/>
            <w:r>
              <w:rPr>
                <w:szCs w:val="20"/>
              </w:rPr>
              <w:t xml:space="preserve"> Personal nur anteilig </w:t>
            </w:r>
            <w:proofErr w:type="spellStart"/>
            <w:r>
              <w:rPr>
                <w:szCs w:val="20"/>
              </w:rPr>
              <w:t>kofinanzierungsfähige</w:t>
            </w:r>
            <w:proofErr w:type="spellEnd"/>
            <w:r>
              <w:rPr>
                <w:szCs w:val="20"/>
              </w:rPr>
              <w:t xml:space="preserve"> Aufgaben ausführt, wurde in der Abordnung, der Zuweisung bzw. dem Vertrag der Anteil der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zeitstelle bzw. die Stundenzahl festgelegt. Die Abordnung, Aufgabenzuweisung bzw. der entsprechende Arbeitsvertrag sind beigefügt.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Das Formular „Personalaufwendungsübersicht je Mitarbeiter – Abrechnung“ inkl. Tätigkeit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nachweis sowie bei anteilig im Projekt Beschäftigten die Stundennachweise wurden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ständig ausgefüllt und sind dem Zwischen-/Verwendungsnachweis beigefügt.</w:t>
            </w:r>
          </w:p>
          <w:p/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Einhaltung der Nebenbestimmungen  </w:t>
            </w:r>
          </w:p>
        </w:tc>
      </w:tr>
      <w:tr>
        <w:trPr>
          <w:trHeight w:val="57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  <w:p/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24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_Ref422230233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2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barkeit eines Subventionsbetrugs nach § 264 Strafgesetzbuch bekannt.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110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54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Sofern die Originalbelege nicht in Papierform aufbewahrt werden, bestätige/n ich/wir, dass bei Speicherung der Originalbelege auf allgemein anerkannte Datenträger das DV-gestützte Buchführungssystem den nationalen Rechtsvorschriften entspricht. </w:t>
            </w:r>
          </w:p>
          <w:p/>
        </w:tc>
      </w:tr>
    </w:tbl>
    <w:p>
      <w:r>
        <w:br w:type="page"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gaben in Ziffer 6 der Nebenbestimmungen nach Nr. IV.1 des Zuwendungsbescheids (EFRE NBest-P) durchgeführt wurden. Die Technischen Hinweise zur EFRE-konformen Durchfü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rung gem. „Regelungen und Hilfestellung zu Informations- und Kommunikationspflichten“ nach Ziffer 6.6 der EFRE-NBest-P wurden beachtet.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Trennungsrechnung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Ich/Wir bestätige/n, dass </w:t>
            </w:r>
            <w:r>
              <w:t>die Tätigkeiten der Einrichtung nach wirtschaftlichen und nichtwir</w:t>
            </w:r>
            <w:r>
              <w:t>t</w:t>
            </w:r>
            <w:r>
              <w:t>schaftlichen Aktivitäten im Sinne des EU-Beihilferechts (vgl. Abschnitt 2 des Unionsrahmens für staatliche Beihilfen zur Förderung von Forschung, Entwicklung und Innovation - 2014/C 198/01) – getrennt werden. Die Zuwendung aus EFRE-Mitteln wurde dem nichtwirtschaftl</w:t>
            </w:r>
            <w:r>
              <w:t>i</w:t>
            </w:r>
            <w:r>
              <w:t>chen Bereich zugeordnet.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981"/>
        </w:trPr>
        <w:tc>
          <w:tcPr>
            <w:tcW w:w="756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24" w:name="_Ref410212919"/>
            <w:r>
              <w:rPr>
                <w:rStyle w:val="Funotenzeichen"/>
                <w:szCs w:val="20"/>
              </w:rPr>
              <w:footnoteReference w:id="1"/>
            </w:r>
            <w:bookmarkEnd w:id="24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Gehaltsnachweise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Abordnungsverfügungen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/ Arbeitszuweisungen / Arbeitsverträge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Personalaufwendungsübersicht je Mitarbeiter – Abrechnung inkl. Tätigkeits-/Stundennachweise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 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</w:t>
            </w:r>
            <w:r>
              <w:rPr>
                <w:i/>
                <w:color w:val="4F81BD" w:themeColor="accent1"/>
                <w:szCs w:val="20"/>
              </w:rPr>
              <w:t>o</w:t>
            </w:r>
            <w:r>
              <w:rPr>
                <w:i/>
                <w:color w:val="4F81BD" w:themeColor="accent1"/>
                <w:szCs w:val="20"/>
              </w:rPr>
              <w:t>nische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Sachbericht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bookmarkStart w:id="25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5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viererband_05_MWK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GjxrFejEfKJxKGwzX56WDoZ16kw=" w:salt="R1jxJjQoPIdd1V5eu/2c5w=="/>
  <w:defaultTabStop w:val="708"/>
  <w:autoHyphenation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efre-bw.de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MLRID-124-360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http://spdienste.bitbw.bwl.de/LGL/EFRE/EFRE-Formulare/_layouts/DocIdRedir.aspx?ID=MLRID-124-360</Url>
      <Description>MLRID-124-360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12</Foerdertatbestand>
    <Inhalt_x0020_des_x0020_Dokuments xmlns="e44d7062-4e03-46c0-90ec-d0965be01d41">30</Inhalt_x0020_des_x0020_Dokuments>
    <VwV xmlns="e44d7062-4e03-46c0-90ec-d0965be01d41">4</VwV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17B39-5B2F-4A99-B3F2-80C06309A524}"/>
</file>

<file path=customXml/itemProps2.xml><?xml version="1.0" encoding="utf-8"?>
<ds:datastoreItem xmlns:ds="http://schemas.openxmlformats.org/officeDocument/2006/customXml" ds:itemID="{17D6B424-FA97-4419-89A3-6266E7270182}"/>
</file>

<file path=customXml/itemProps3.xml><?xml version="1.0" encoding="utf-8"?>
<ds:datastoreItem xmlns:ds="http://schemas.openxmlformats.org/officeDocument/2006/customXml" ds:itemID="{5613DE42-EA21-49BE-BE2D-86584ABFEE03}"/>
</file>

<file path=customXml/itemProps4.xml><?xml version="1.0" encoding="utf-8"?>
<ds:datastoreItem xmlns:ds="http://schemas.openxmlformats.org/officeDocument/2006/customXml" ds:itemID="{396B3EA9-105C-4923-90AD-DAA2FC79ACD9}"/>
</file>

<file path=customXml/itemProps5.xml><?xml version="1.0" encoding="utf-8"?>
<ds:datastoreItem xmlns:ds="http://schemas.openxmlformats.org/officeDocument/2006/customXml" ds:itemID="{0A740C91-0993-4838-B41C-6690C7406C8C}"/>
</file>

<file path=customXml/itemProps6.xml><?xml version="1.0" encoding="utf-8"?>
<ds:datastoreItem xmlns:ds="http://schemas.openxmlformats.org/officeDocument/2006/customXml" ds:itemID="{6B6BA62F-C0CC-4CFF-8DE4-91A81FFACA4A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1396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10172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3</cp:revision>
  <cp:lastPrinted>2015-01-29T14:02:00Z</cp:lastPrinted>
  <dcterms:created xsi:type="dcterms:W3CDTF">2018-09-21T09:15:00Z</dcterms:created>
  <dcterms:modified xsi:type="dcterms:W3CDTF">2018-09-21T09:16:00Z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36000</vt:r8>
  </property>
  <property fmtid="{D5CDD505-2E9C-101B-9397-08002B2CF9AE}" pid="3" name="WorkflowChangePath">
    <vt:lpwstr>afd95b55-5f12-44bd-a145-9c72ad322069,4;afd95b55-5f12-44bd-a145-9c72ad322069,8;afd95b55-5f12-44bd-a145-9c72ad322069,15;0a41fd42-4e15-4fe7-ac88-bbd08443375a,20;afd95b55-5f12-44bd-a145-9c72ad322069,22;afd95b55-5f12-44bd-a145-9c72ad322069,27;afd95b55-5f12-44bd-a145-9c72ad322069,29;afd95b55-5f12-44bd-a145-9c72ad322069,36;afd95b55-5f12-44bd-a145-9c72ad322069,38;afd95b55-5f12-44bd-a145-9c72ad322069,43;afd95b55-5f12-44bd-a145-9c72ad322069,45;afd95b55-5f12-44bd-a145-9c72ad322069,52;afd95b55-5f12-44bd-a145-9c72ad322069,57;641111c6-7eca-48cd-a318-1b327714b43d,59;641111c6-7eca-48cd-a318-1b327714b43d,61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9d0b8b41-26ab-4257-8732-256caf75bd18</vt:lpwstr>
  </property>
</Properties>
</file>