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30"/>
                <w:szCs w:val="30"/>
              </w:rPr>
              <w:t>VwV EFRE – Holz Innovativ Programm – HIP 2014 – 2020</w:t>
            </w:r>
          </w:p>
        </w:tc>
      </w:tr>
      <w:tr>
        <w:trPr>
          <w:trHeight w:hRule="exact" w:val="134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>
        <w:trPr>
          <w:trHeight w:hRule="exact" w:val="279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24"/>
              </w:rPr>
              <w:t xml:space="preserve">hier: Innovation in Holzbau  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725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693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den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hängenden Bericht verwiesen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B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B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K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=BKG+SoG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K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=BKZ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5" w:name="_Ref449963362"/>
            <w:r>
              <w:rPr>
                <w:b/>
                <w:sz w:val="20"/>
                <w:szCs w:val="20"/>
              </w:rPr>
              <w:t>Finanzierung</w:t>
            </w:r>
            <w:bookmarkEnd w:id="15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004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283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61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val="10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_Ref449963362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00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val="85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834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</w:t>
            </w:r>
            <w:r>
              <w:rPr>
                <w:color w:val="000000" w:themeColor="text1"/>
                <w:szCs w:val="20"/>
              </w:rPr>
              <w:t>. Eine entsprechende Zertifizierung über die Zuverlässigkeit des Systems liegt dem Zwischen-/Verwendungsnachweis bei (Art. 140 (6) VO 1303/2013).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84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NBest-P/-K) durchgeführt wurden. Die Technischen Hinweise zur EFRE-konformen Durc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 gem. „Regelungen und Hilfestellung zu Informations- und Kommunikationspflichten“ nach Ziffer 6.6 der EFRE-NBest-P/-K wurden beachtet.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val="99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haben gehören, bei dem infolge einer Produktionsverlagerung außerhalb des Programmg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biets ein Wiedereinziehungsverfahren gemäß Artikel 71 der VO (EU) 1303/2013 eingeleitet wurde oder werden soll.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Baurechnung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eine Baurechnung entsprechend den Bestimmungen des Zuwe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dungsbescheides geführt wurde.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567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30" w:name="_Ref410212919"/>
            <w:r>
              <w:rPr>
                <w:rStyle w:val="Funotenzeichen"/>
                <w:szCs w:val="20"/>
              </w:rPr>
              <w:footnoteReference w:id="2"/>
            </w:r>
            <w:bookmarkEnd w:id="30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bookmarkStart w:id="31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1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Bei Vorhaben gem. Nr. 4.3 der VwV HIP ist von den Baukosten nur die Kostengruppe 300 Bauwerk - Bauko</w:t>
      </w:r>
      <w:r>
        <w:rPr>
          <w:sz w:val="18"/>
          <w:szCs w:val="18"/>
        </w:rPr>
        <w:t>n</w:t>
      </w:r>
      <w:r>
        <w:rPr>
          <w:sz w:val="18"/>
          <w:szCs w:val="18"/>
        </w:rPr>
        <w:t>struktionen (DIN276, Kostenermittlung im Hochbau) zuwendungsfähig.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2_MFW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Mzr17AaYPqGLOfQMHtT6B3tnVuQ=" w:salt="HifQvax/rkNTX2DyHOu4cg=="/>
  <w:defaultTabStop w:val="708"/>
  <w:autoHyphenation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MLRID-124-369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http://spdienste.bitbw.bwl.de/LGL/EFRE/EFRE-Formulare/_layouts/DocIdRedir.aspx?ID=MLRID-124-369</Url>
      <Description>MLRID-124-369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16</Foerdertatbestand>
    <Inhalt_x0020_des_x0020_Dokuments xmlns="e44d7062-4e03-46c0-90ec-d0965be01d41">30</Inhalt_x0020_des_x0020_Dokuments>
    <VwV xmlns="e44d7062-4e03-46c0-90ec-d0965be01d41">6</VwV>
  </documentManagement>
</p:properties>
</file>

<file path=customXml/itemProps1.xml><?xml version="1.0" encoding="utf-8"?>
<ds:datastoreItem xmlns:ds="http://schemas.openxmlformats.org/officeDocument/2006/customXml" ds:itemID="{406DFD3C-340F-4BB4-B70A-BD339846FF0D}"/>
</file>

<file path=customXml/itemProps2.xml><?xml version="1.0" encoding="utf-8"?>
<ds:datastoreItem xmlns:ds="http://schemas.openxmlformats.org/officeDocument/2006/customXml" ds:itemID="{C5217659-0755-47FA-9F68-D3015959E1D9}"/>
</file>

<file path=customXml/itemProps3.xml><?xml version="1.0" encoding="utf-8"?>
<ds:datastoreItem xmlns:ds="http://schemas.openxmlformats.org/officeDocument/2006/customXml" ds:itemID="{05F4BEC8-D80B-48B3-A34D-BB3B98FDC137}"/>
</file>

<file path=customXml/itemProps4.xml><?xml version="1.0" encoding="utf-8"?>
<ds:datastoreItem xmlns:ds="http://schemas.openxmlformats.org/officeDocument/2006/customXml" ds:itemID="{32E88B1C-1F05-4022-800D-15D7A2E68F7D}"/>
</file>

<file path=customXml/itemProps5.xml><?xml version="1.0" encoding="utf-8"?>
<ds:datastoreItem xmlns:ds="http://schemas.openxmlformats.org/officeDocument/2006/customXml" ds:itemID="{373DC9A5-D2F8-4196-82D4-3BFA940AC717}"/>
</file>

<file path=customXml/itemProps6.xml><?xml version="1.0" encoding="utf-8"?>
<ds:datastoreItem xmlns:ds="http://schemas.openxmlformats.org/officeDocument/2006/customXml" ds:itemID="{790D593B-EE09-4DA2-9A9B-12B9994DB378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6</Pages>
  <Words>1234</Words>
  <Characters>7779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8996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2018-09-21T09:31:00Z</dcterms:created>
  <dcterms:modified xsi:type="dcterms:W3CDTF">2018-09-21T09:31:00Z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36900</vt:r8>
  </property>
  <property fmtid="{D5CDD505-2E9C-101B-9397-08002B2CF9AE}" pid="3" name="WorkflowChangePath">
    <vt:lpwstr>afd95b55-5f12-44bd-a145-9c72ad322069,4;afd95b55-5f12-44bd-a145-9c72ad322069,8;afd95b55-5f12-44bd-a145-9c72ad322069,13;afd95b55-5f12-44bd-a145-9c72ad322069,18;afd95b55-5f12-44bd-a145-9c72ad322069,20;afd95b55-5f12-44bd-a145-9c72ad322069,27;afd95b55-5f12-44bd-a145-9c72ad322069,29;afd95b55-5f12-44bd-a145-9c72ad322069,34;afd95b55-5f12-44bd-a145-9c72ad322069,36;afd95b55-5f12-44bd-a145-9c72ad322069,43;afd95b55-5f12-44bd-a145-9c72ad322069,45;afd95b55-5f12-44bd-a145-9c72ad322069,50;afd95b55-5f12-44bd-a145-9c72ad322069,52;afd95b55-5f12-44bd-a145-9c72ad322069,59;afd95b55-5f12-44bd-a145-9c72ad322069,64;641111c6-7eca-48cd-a318-1b327714b43d,66;641111c6-7eca-48cd-a318-1b327714b43d,68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ce971d8b-4723-46d3-9e94-71ae998aab4e</vt:lpwstr>
  </property>
</Properties>
</file>